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ayout w:type="fixed"/>
        <w:tblLook w:val="04A0" w:firstRow="1" w:lastRow="0" w:firstColumn="1" w:lastColumn="0" w:noHBand="0" w:noVBand="1"/>
      </w:tblPr>
      <w:tblGrid>
        <w:gridCol w:w="1809"/>
        <w:gridCol w:w="7477"/>
      </w:tblGrid>
      <w:tr w:rsidR="00CD3CB1" w14:paraId="69B5591B" w14:textId="77777777" w:rsidTr="001675D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C365D" w14:textId="77777777" w:rsidR="00CD3CB1" w:rsidRDefault="00CD3CB1" w:rsidP="001675DD">
            <w:pPr>
              <w:rPr>
                <w:rFonts w:ascii="Helvetica" w:eastAsiaTheme="minorHAnsi" w:hAnsi="Helvetica" w:cs="Helvetica"/>
                <w:b/>
                <w:color w:val="000000"/>
                <w:sz w:val="22"/>
                <w:lang w:bidi="ar-SA"/>
              </w:rPr>
            </w:pPr>
            <w:bookmarkStart w:id="0" w:name="_GoBack"/>
            <w:bookmarkEnd w:id="0"/>
            <w:r>
              <w:rPr>
                <w:b/>
              </w:rPr>
              <w:t>Standard</w:t>
            </w:r>
            <w:r>
              <w:rPr>
                <w:rFonts w:ascii="Helvetica" w:eastAsiaTheme="minorHAnsi" w:hAnsi="Helvetica" w:cs="Helvetica"/>
                <w:b/>
                <w:color w:val="000000"/>
                <w:sz w:val="22"/>
                <w:lang w:bidi="ar-SA"/>
              </w:rPr>
              <w:t xml:space="preserve"> č. 3</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E8B5E" w14:textId="77777777" w:rsidR="00CD3CB1" w:rsidRDefault="00CD3CB1" w:rsidP="001675DD">
            <w:pPr>
              <w:rPr>
                <w:b/>
              </w:rPr>
            </w:pPr>
            <w:r>
              <w:rPr>
                <w:b/>
              </w:rPr>
              <w:t>Informovanost o výkonu sociálně-právní ochrany dětí</w:t>
            </w:r>
          </w:p>
        </w:tc>
      </w:tr>
      <w:tr w:rsidR="00CD3CB1" w14:paraId="38E99369" w14:textId="77777777" w:rsidTr="001675D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85758" w14:textId="77777777" w:rsidR="00CD3CB1" w:rsidRDefault="00CD3CB1" w:rsidP="001675DD">
            <w:pPr>
              <w:autoSpaceDE w:val="0"/>
              <w:autoSpaceDN w:val="0"/>
              <w:adjustRightInd w:val="0"/>
              <w:spacing w:before="0" w:after="0" w:line="241" w:lineRule="atLeast"/>
              <w:jc w:val="left"/>
              <w:rPr>
                <w:rFonts w:ascii="Helvetica" w:eastAsiaTheme="minorHAnsi" w:hAnsi="Helvetica" w:cs="Helvetica"/>
                <w:color w:val="000000"/>
                <w:sz w:val="22"/>
                <w:lang w:bidi="ar-SA"/>
              </w:rPr>
            </w:pP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BB272" w14:textId="77777777" w:rsidR="00CD3CB1" w:rsidRDefault="00CD3CB1" w:rsidP="001675DD">
            <w:pPr>
              <w:jc w:val="center"/>
            </w:pPr>
            <w:r>
              <w:rPr>
                <w:b/>
              </w:rPr>
              <w:t>Kritérium</w:t>
            </w:r>
          </w:p>
        </w:tc>
      </w:tr>
      <w:tr w:rsidR="00CD3CB1" w14:paraId="4DCA9221" w14:textId="77777777" w:rsidTr="001675D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8EE5F" w14:textId="77777777" w:rsidR="00CD3CB1" w:rsidRDefault="00CD3CB1" w:rsidP="001675DD">
            <w:pPr>
              <w:autoSpaceDE w:val="0"/>
              <w:autoSpaceDN w:val="0"/>
              <w:adjustRightInd w:val="0"/>
              <w:spacing w:before="0" w:after="0" w:line="241" w:lineRule="atLeast"/>
              <w:jc w:val="left"/>
              <w:rPr>
                <w:rFonts w:ascii="Helvetica" w:eastAsiaTheme="minorHAnsi" w:hAnsi="Helvetica" w:cs="Helvetica"/>
                <w:color w:val="000000"/>
                <w:sz w:val="22"/>
                <w:lang w:bidi="ar-SA"/>
              </w:rPr>
            </w:pPr>
            <w:r>
              <w:rPr>
                <w:rFonts w:eastAsiaTheme="minorHAnsi"/>
                <w:b/>
                <w:bCs/>
                <w:color w:val="000000"/>
                <w:sz w:val="22"/>
                <w:lang w:bidi="ar-SA"/>
              </w:rPr>
              <w:t>3a</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D9A6F" w14:textId="77777777" w:rsidR="00CD3CB1" w:rsidRDefault="00CD3CB1" w:rsidP="001675DD">
            <w:pPr>
              <w:rPr>
                <w:b/>
              </w:rPr>
            </w:pPr>
            <w:r>
              <w:rPr>
                <w:rFonts w:eastAsiaTheme="minorHAnsi"/>
                <w:b/>
                <w:bCs/>
                <w:color w:val="000000"/>
                <w:sz w:val="22"/>
                <w:lang w:bidi="ar-SA"/>
              </w:rPr>
              <w:t>Orgán sociálně-právní ochrany zveřejní způsobem umožňujícím dálkový přístup či jiným vhodným způsobem vnitřní pravidla                            a postupy jím vytvořené za účelem naplnění těchto standardů kvality sociálně-právní ochrany při poskytování sociálně-právní ochrany.</w:t>
            </w:r>
          </w:p>
        </w:tc>
      </w:tr>
      <w:tr w:rsidR="004B1DBD" w:rsidRPr="004B1DBD" w14:paraId="07D317CD" w14:textId="77777777" w:rsidTr="001675D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4D4ED" w14:textId="77777777" w:rsidR="00CD3CB1" w:rsidRPr="004B1DBD" w:rsidRDefault="00CD3CB1" w:rsidP="001675DD">
            <w:pPr>
              <w:autoSpaceDE w:val="0"/>
              <w:autoSpaceDN w:val="0"/>
              <w:adjustRightInd w:val="0"/>
              <w:spacing w:before="0" w:after="0" w:line="241" w:lineRule="atLeast"/>
              <w:jc w:val="left"/>
              <w:rPr>
                <w:rFonts w:ascii="Helvetica" w:eastAsiaTheme="minorHAnsi" w:hAnsi="Helvetica" w:cs="Helvetica"/>
                <w:sz w:val="22"/>
                <w:lang w:bidi="ar-SA"/>
              </w:rPr>
            </w:pPr>
            <w:r w:rsidRPr="004B1DBD">
              <w:rPr>
                <w:rFonts w:eastAsiaTheme="minorHAnsi"/>
                <w:sz w:val="22"/>
                <w:lang w:bidi="ar-SA"/>
              </w:rPr>
              <w:t>Základní orientace zaměstnanců                i klientů                              v systému písemně zpracovaných vnitřních pravidel                     a postupů pracoviště a její dostupnost.</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9793E" w14:textId="5FE283E1" w:rsidR="00CD3CB1" w:rsidRPr="004B1DBD" w:rsidRDefault="00CD3CB1" w:rsidP="00CD3CB1">
            <w:pPr>
              <w:numPr>
                <w:ilvl w:val="0"/>
                <w:numId w:val="1"/>
              </w:numPr>
              <w:spacing w:before="0" w:after="0"/>
              <w:ind w:left="357" w:hanging="357"/>
              <w:contextualSpacing/>
            </w:pPr>
            <w:r w:rsidRPr="004B1DBD">
              <w:t xml:space="preserve">Všechny vnitřní pravidla a postupy, které byly vytvořeny a shromážděny </w:t>
            </w:r>
            <w:r w:rsidRPr="004B1DBD">
              <w:br/>
              <w:t xml:space="preserve">za účelem naplnění standardů kvality SPOD, jsou v elektronické i tištěné podobě přístupné všem referentům SPOD. V elektronické podobě jsou pro referenty SPOD standardy uloženy na </w:t>
            </w:r>
            <w:proofErr w:type="spellStart"/>
            <w:r w:rsidRPr="004B1DBD">
              <w:t>iPortálu</w:t>
            </w:r>
            <w:proofErr w:type="spellEnd"/>
            <w:r w:rsidRPr="004B1DBD">
              <w:t xml:space="preserve"> MMK – </w:t>
            </w:r>
            <w:proofErr w:type="spellStart"/>
            <w:r w:rsidRPr="004B1DBD">
              <w:t>OSo</w:t>
            </w:r>
            <w:proofErr w:type="spellEnd"/>
            <w:r w:rsidRPr="004B1DBD">
              <w:t xml:space="preserve"> – záležitosti odboru – OSPOD</w:t>
            </w:r>
            <w:r w:rsidR="001A6365" w:rsidRPr="004B1DBD">
              <w:t xml:space="preserve"> a </w:t>
            </w:r>
            <w:r w:rsidR="006454DB" w:rsidRPr="004B1DBD">
              <w:t xml:space="preserve">na </w:t>
            </w:r>
            <w:r w:rsidR="001A6365" w:rsidRPr="004B1DBD">
              <w:t>disku U</w:t>
            </w:r>
            <w:r w:rsidRPr="004B1DBD">
              <w:t xml:space="preserve">. V tištěné podobě jsou uloženy pro referenty SPOD i pro klienty u vedoucí OSPOD v kanceláři č. 417 a u vedoucí </w:t>
            </w:r>
            <w:proofErr w:type="spellStart"/>
            <w:r w:rsidRPr="004B1DBD">
              <w:t>OSo</w:t>
            </w:r>
            <w:proofErr w:type="spellEnd"/>
            <w:r w:rsidRPr="004B1DBD">
              <w:t xml:space="preserve"> v budově D MMK, v kanceláři č. 204, a to včetně příloh. </w:t>
            </w:r>
          </w:p>
          <w:p w14:paraId="632CFDC9" w14:textId="77777777" w:rsidR="00CD3CB1" w:rsidRPr="004B1DBD" w:rsidRDefault="00CD3CB1" w:rsidP="00CD3CB1">
            <w:pPr>
              <w:pStyle w:val="Odstavecseseznamem"/>
              <w:numPr>
                <w:ilvl w:val="0"/>
                <w:numId w:val="1"/>
              </w:numPr>
              <w:spacing w:before="0" w:after="0"/>
              <w:ind w:left="357" w:hanging="357"/>
            </w:pPr>
            <w:r w:rsidRPr="004B1DBD">
              <w:t xml:space="preserve">Všichni referenti SPOD jsou s jednotlivými standardy, včetně jejich revizí, prokazatelně seznámeni.  </w:t>
            </w:r>
          </w:p>
          <w:p w14:paraId="5011060C" w14:textId="77777777" w:rsidR="00CD3CB1" w:rsidRPr="004B1DBD" w:rsidRDefault="00CD3CB1" w:rsidP="00CD3CB1">
            <w:pPr>
              <w:pStyle w:val="Odstavecseseznamem"/>
              <w:numPr>
                <w:ilvl w:val="0"/>
                <w:numId w:val="1"/>
              </w:numPr>
              <w:spacing w:before="0" w:after="0"/>
            </w:pPr>
            <w:r w:rsidRPr="004B1DBD">
              <w:t xml:space="preserve">Revize standardů kvality SPOD bude provedena dle potřeby, minimálně však jedenkrát ročně, a to k 30.06. každého kalendářního roku. Za revizi standardů kvality SPOD jsou zodpovědné Mgr. Renáta Chytrová a Mgr. Lívia Maslaňáková.  </w:t>
            </w:r>
          </w:p>
          <w:p w14:paraId="3821E821" w14:textId="32708886" w:rsidR="00CD3CB1" w:rsidRPr="004B1DBD" w:rsidRDefault="00CD3CB1" w:rsidP="00770A6E">
            <w:pPr>
              <w:numPr>
                <w:ilvl w:val="0"/>
                <w:numId w:val="1"/>
              </w:numPr>
              <w:spacing w:before="0" w:after="0"/>
              <w:ind w:left="357" w:hanging="357"/>
              <w:contextualSpacing/>
              <w:rPr>
                <w:b/>
              </w:rPr>
            </w:pPr>
            <w:r w:rsidRPr="004B1DBD">
              <w:t xml:space="preserve">Dokumenty, které jsou nezbytné pro informování klientů, tj. především informace potřebné k řešení jejich životních situací, včetně konkrétních vzorů  pro podání návrhů k soudům, jsou přístupné v elektronické podobě </w:t>
            </w:r>
            <w:r w:rsidRPr="004B1DBD">
              <w:br/>
              <w:t>na internetových stránkách MMK – www.karvina.cz</w:t>
            </w:r>
            <w:r w:rsidR="00900958" w:rsidRPr="004B1DBD">
              <w:t>,</w:t>
            </w:r>
            <w:r w:rsidR="00DB02AC" w:rsidRPr="004B1DBD">
              <w:t xml:space="preserve"> v sekci Potřebuji vyřídit – Sociální ochrana</w:t>
            </w:r>
            <w:r w:rsidR="001A6365" w:rsidRPr="004B1DBD">
              <w:t xml:space="preserve">, kde </w:t>
            </w:r>
            <w:r w:rsidR="006454DB" w:rsidRPr="004B1DBD">
              <w:t>klienti mohou získat „návod“ na řešení životních situací týkajících se nezletilých dětí, včetně kontaktů na referenty SPOD</w:t>
            </w:r>
            <w:r w:rsidR="00770A6E" w:rsidRPr="004B1DBD">
              <w:t xml:space="preserve"> </w:t>
            </w:r>
            <w:r w:rsidR="006454DB" w:rsidRPr="004B1DBD">
              <w:t xml:space="preserve">a povinné zveřejněných standardů. </w:t>
            </w:r>
            <w:r w:rsidRPr="004B1DBD">
              <w:t>Ve formě informačních letáků jsou zpřístupněny v čekárně OSPOD, ale také jsou klientům k dispozici u institucí pracujících s dětmi a mládeží a ve zdravotnických zařízeních.</w:t>
            </w:r>
          </w:p>
        </w:tc>
      </w:tr>
      <w:tr w:rsidR="004B1DBD" w:rsidRPr="004B1DBD" w14:paraId="5B52D97C" w14:textId="77777777" w:rsidTr="001675D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4D6D5" w14:textId="77777777" w:rsidR="00CD3CB1" w:rsidRPr="004B1DBD" w:rsidRDefault="00CD3CB1" w:rsidP="001675DD">
            <w:pPr>
              <w:rPr>
                <w:rFonts w:ascii="Helvetica" w:eastAsiaTheme="minorHAnsi" w:hAnsi="Helvetica" w:cs="Helvetica"/>
                <w:sz w:val="22"/>
                <w:lang w:bidi="ar-SA"/>
              </w:rPr>
            </w:pPr>
            <w:r w:rsidRPr="004B1DBD">
              <w:rPr>
                <w:rFonts w:ascii="Helvetica" w:eastAsiaTheme="minorHAnsi" w:hAnsi="Helvetica" w:cs="Helvetica"/>
                <w:b/>
                <w:bCs/>
                <w:sz w:val="22"/>
                <w:lang w:bidi="ar-SA"/>
              </w:rPr>
              <w:t>3b</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28E89" w14:textId="77777777" w:rsidR="00CD3CB1" w:rsidRPr="004B1DBD" w:rsidRDefault="00CD3CB1" w:rsidP="001675DD">
            <w:r w:rsidRPr="004B1DBD">
              <w:rPr>
                <w:rFonts w:ascii="Helvetica" w:eastAsiaTheme="minorHAnsi" w:hAnsi="Helvetica" w:cs="Helvetica"/>
                <w:b/>
                <w:bCs/>
                <w:sz w:val="22"/>
                <w:lang w:bidi="ar-SA"/>
              </w:rPr>
              <w:t>Orgán sociálně-právní ochrany má zpracovány informace o rozsahu    a podmínkách poskytování sociálně-právní ochrany, a to ve formě srozumitelné cílové skupině. Tyto informace jsou veřejně dostupné.</w:t>
            </w:r>
          </w:p>
        </w:tc>
      </w:tr>
      <w:tr w:rsidR="004B1DBD" w:rsidRPr="004B1DBD" w14:paraId="55290D7A" w14:textId="77777777" w:rsidTr="001675DD">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E6156" w14:textId="77777777" w:rsidR="00CD3CB1" w:rsidRPr="004B1DBD" w:rsidRDefault="00CD3CB1" w:rsidP="001675DD">
            <w:pPr>
              <w:autoSpaceDE w:val="0"/>
              <w:autoSpaceDN w:val="0"/>
              <w:adjustRightInd w:val="0"/>
              <w:spacing w:before="0" w:after="0" w:line="241" w:lineRule="atLeast"/>
              <w:jc w:val="left"/>
              <w:rPr>
                <w:rFonts w:ascii="Helvetica" w:eastAsiaTheme="minorHAnsi" w:hAnsi="Helvetica" w:cs="Helvetica"/>
                <w:sz w:val="22"/>
                <w:lang w:bidi="ar-SA"/>
              </w:rPr>
            </w:pPr>
            <w:r w:rsidRPr="004B1DBD">
              <w:rPr>
                <w:rFonts w:ascii="Helvetica" w:eastAsiaTheme="minorHAnsi" w:hAnsi="Helvetica" w:cs="Helvetica"/>
                <w:sz w:val="22"/>
                <w:lang w:bidi="ar-SA"/>
              </w:rPr>
              <w:t>Srozumitelnost a dostupnost informačního materiálu.</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8DA4F" w14:textId="77777777" w:rsidR="00CD3CB1" w:rsidRPr="004B1DBD" w:rsidRDefault="00CD3CB1" w:rsidP="00CD3CB1">
            <w:pPr>
              <w:pStyle w:val="Odstavecseseznamem"/>
              <w:numPr>
                <w:ilvl w:val="0"/>
                <w:numId w:val="1"/>
              </w:numPr>
            </w:pPr>
            <w:r w:rsidRPr="004B1DBD">
              <w:t xml:space="preserve">OSPOD zabezpečuje výkon státní správy na úseku SPOD v souladu se zákonem č. 359/1999 Sb., o sociálně-právní ochraně dětí, ve znění pozdějších předpisů. </w:t>
            </w:r>
          </w:p>
          <w:p w14:paraId="27FC0023" w14:textId="77777777" w:rsidR="00CD3CB1" w:rsidRPr="004B1DBD" w:rsidRDefault="00CD3CB1" w:rsidP="00CD3CB1">
            <w:pPr>
              <w:pStyle w:val="Odstavecseseznamem"/>
              <w:numPr>
                <w:ilvl w:val="0"/>
                <w:numId w:val="1"/>
              </w:numPr>
            </w:pPr>
            <w:r w:rsidRPr="004B1DBD">
              <w:t>Sleduje ochranu práv dětí se znalostí problémů a místních podmínek.</w:t>
            </w:r>
          </w:p>
          <w:p w14:paraId="099E06B9" w14:textId="77777777" w:rsidR="00CD3CB1" w:rsidRPr="004B1DBD" w:rsidRDefault="00CD3CB1" w:rsidP="00CD3CB1">
            <w:pPr>
              <w:pStyle w:val="Odstavecseseznamem"/>
              <w:numPr>
                <w:ilvl w:val="0"/>
                <w:numId w:val="1"/>
              </w:numPr>
            </w:pPr>
            <w:r w:rsidRPr="004B1DBD">
              <w:t>Poskytuje preventivní a odborné poradenství v oblasti SPOD. Pomáhá rodičům, osobám odpovědným za výchovu dětí a jiným fyzickým osobám při řešení problémů v oblasti péče o dítě a NRP.</w:t>
            </w:r>
          </w:p>
          <w:p w14:paraId="0E74B00A" w14:textId="77777777" w:rsidR="00CD3CB1" w:rsidRPr="004B1DBD" w:rsidRDefault="00CD3CB1" w:rsidP="00CD3CB1">
            <w:pPr>
              <w:pStyle w:val="Odstavecseseznamem"/>
              <w:numPr>
                <w:ilvl w:val="0"/>
                <w:numId w:val="1"/>
              </w:numPr>
            </w:pPr>
            <w:r w:rsidRPr="004B1DBD">
              <w:t xml:space="preserve">Sleduje nepříznivé vlivy působící na děti a činí opatření směřující k ochraně dítěte. </w:t>
            </w:r>
          </w:p>
          <w:p w14:paraId="2D923864" w14:textId="77777777" w:rsidR="00CD3CB1" w:rsidRPr="004B1DBD" w:rsidRDefault="00CD3CB1" w:rsidP="00CD3CB1">
            <w:pPr>
              <w:pStyle w:val="Odstavecseseznamem"/>
              <w:numPr>
                <w:ilvl w:val="0"/>
                <w:numId w:val="1"/>
              </w:numPr>
            </w:pPr>
            <w:r w:rsidRPr="004B1DBD">
              <w:t xml:space="preserve">Vyhledává děti, kterým je třeba zajistit péči v NRP formou pěstounské péče nebo osvojení.  </w:t>
            </w:r>
          </w:p>
          <w:p w14:paraId="5D8A161D" w14:textId="77777777" w:rsidR="00CD3CB1" w:rsidRPr="004B1DBD" w:rsidRDefault="00CD3CB1" w:rsidP="00CD3CB1">
            <w:pPr>
              <w:pStyle w:val="Odstavecseseznamem"/>
              <w:numPr>
                <w:ilvl w:val="0"/>
                <w:numId w:val="1"/>
              </w:numPr>
            </w:pPr>
            <w:r w:rsidRPr="004B1DBD">
              <w:t>Zabezpečuje výkon sociální kurately se zaměřením na nezletilé a mladistvé, kteří činí výchovné problémy, zanedbávají školní docházku, požívají alkohol nebo návykové látky, dopouští se protiprávního jednání, páchají přestupky, trestnou činnost apod.</w:t>
            </w:r>
          </w:p>
          <w:p w14:paraId="157F42CF" w14:textId="77777777" w:rsidR="00CD3CB1" w:rsidRPr="004B1DBD" w:rsidRDefault="00CD3CB1" w:rsidP="00CD3CB1">
            <w:pPr>
              <w:pStyle w:val="Odstavecseseznamem"/>
              <w:numPr>
                <w:ilvl w:val="0"/>
                <w:numId w:val="1"/>
              </w:numPr>
            </w:pPr>
            <w:r w:rsidRPr="004B1DBD">
              <w:t xml:space="preserve">Projednává přestupky a správní delikty dle § 59 odst. 1 písm. d), § 59a odst. 1 písm. c), § 59d, § 59e, § 59f odst. 1 písm. b), § 59h, § 59i a § 59k zákona  č. 359/1999 Sb., o sociálně-právní ochraně dětí, ve znění pozdějších předpisů. Správní řízení za celé OSPOD vede Mgr. Lívia Maslaňáková. Přestupky dle </w:t>
            </w:r>
            <w:proofErr w:type="spellStart"/>
            <w:r w:rsidRPr="004B1DBD">
              <w:t>ust</w:t>
            </w:r>
            <w:proofErr w:type="spellEnd"/>
            <w:r w:rsidRPr="004B1DBD">
              <w:t xml:space="preserve">. § 59 odst. 1 písm. e - j) </w:t>
            </w:r>
            <w:proofErr w:type="spellStart"/>
            <w:r w:rsidRPr="004B1DBD">
              <w:t>ust</w:t>
            </w:r>
            <w:proofErr w:type="spellEnd"/>
            <w:r w:rsidRPr="004B1DBD">
              <w:t xml:space="preserve">. § 59a odst. 1 písm. a), b)        a </w:t>
            </w:r>
            <w:proofErr w:type="spellStart"/>
            <w:r w:rsidRPr="004B1DBD">
              <w:t>ust</w:t>
            </w:r>
            <w:proofErr w:type="spellEnd"/>
            <w:r w:rsidRPr="004B1DBD">
              <w:t xml:space="preserve">. § 59c odst. 1 zákona o sociálně-právní ochraně dětí projednává Odbor správní (dále jen OS), oddělení přestupkové.  </w:t>
            </w:r>
          </w:p>
          <w:p w14:paraId="4E32C4BB" w14:textId="77777777" w:rsidR="00CD3CB1" w:rsidRPr="004B1DBD" w:rsidRDefault="00CD3CB1" w:rsidP="00CD3CB1">
            <w:pPr>
              <w:pStyle w:val="Odstavecseseznamem"/>
              <w:numPr>
                <w:ilvl w:val="0"/>
                <w:numId w:val="1"/>
              </w:numPr>
            </w:pPr>
            <w:r w:rsidRPr="004B1DBD">
              <w:t xml:space="preserve">Pokuty uložené za správní delikty vybírá a vymáhá Odbor ekonomický MMK (dále jen OE), oddělení poplatků a pohledávek.   </w:t>
            </w:r>
          </w:p>
          <w:p w14:paraId="0CB2295B" w14:textId="77777777" w:rsidR="00CD3CB1" w:rsidRPr="004B1DBD" w:rsidRDefault="00CD3CB1" w:rsidP="00CD3CB1">
            <w:pPr>
              <w:pStyle w:val="Odstavecseseznamem"/>
              <w:numPr>
                <w:ilvl w:val="0"/>
                <w:numId w:val="1"/>
              </w:numPr>
            </w:pPr>
            <w:r w:rsidRPr="004B1DBD">
              <w:lastRenderedPageBreak/>
              <w:t xml:space="preserve">Předním hlediskem SPOD je zájem a blaho dítěte, ochrana rodičovství          a rodiny a vzájemné právo rodičů a dětí na rodičovskou výchovu a péči. Přitom se přihlíží k širšímu sociálnímu prostředí dítěte. Zájem a blaho dítěte je deklarováno Úmluvou o právech dítěte čl. 3 bod 1 a ustanovením § 5 zákona o SPOD. </w:t>
            </w:r>
          </w:p>
          <w:p w14:paraId="29E93F5B" w14:textId="77777777" w:rsidR="00CD3CB1" w:rsidRPr="004B1DBD" w:rsidRDefault="00CD3CB1" w:rsidP="00CD3CB1">
            <w:pPr>
              <w:pStyle w:val="Odstavecseseznamem"/>
              <w:numPr>
                <w:ilvl w:val="0"/>
                <w:numId w:val="1"/>
              </w:numPr>
            </w:pPr>
            <w:r w:rsidRPr="004B1DBD">
              <w:t>SPOD je poskytována všem dětem „bez rozdílu" do jejich 18 let věku a je bezplatná.</w:t>
            </w:r>
          </w:p>
          <w:p w14:paraId="743061D8" w14:textId="77777777" w:rsidR="00CD3CB1" w:rsidRPr="004B1DBD" w:rsidRDefault="00CD3CB1" w:rsidP="00CD3CB1">
            <w:pPr>
              <w:pStyle w:val="Odstavecseseznamem"/>
              <w:numPr>
                <w:ilvl w:val="0"/>
                <w:numId w:val="1"/>
              </w:numPr>
            </w:pPr>
            <w:r w:rsidRPr="004B1DBD">
              <w:t xml:space="preserve">Dítě má právo požádat OSPOD o pomoc, a to i bez vědomí rodičů. Dítě má právo vyjádřit se při projednávání všech záležitostí, které se ho dotýkají, a to     i bez přítomnosti rodičů a jiných osob odpovědných za jeho výchovu.  </w:t>
            </w:r>
          </w:p>
          <w:p w14:paraId="7F2688DC" w14:textId="77777777" w:rsidR="00CD3CB1" w:rsidRPr="004B1DBD" w:rsidRDefault="00CD3CB1" w:rsidP="00CD3CB1">
            <w:pPr>
              <w:pStyle w:val="Odstavecseseznamem"/>
              <w:numPr>
                <w:ilvl w:val="0"/>
                <w:numId w:val="1"/>
              </w:numPr>
            </w:pPr>
            <w:r w:rsidRPr="004B1DBD">
              <w:t>Každý občan je oprávněn upozornit OSPOD na porušení povinností zneužití práv vyplývajících z rodičovské odpovědnosti nebo na ohrožené dítě.</w:t>
            </w:r>
          </w:p>
          <w:p w14:paraId="045D679F" w14:textId="77777777" w:rsidR="00CD3CB1" w:rsidRPr="004B1DBD" w:rsidRDefault="00CD3CB1" w:rsidP="00CD3CB1">
            <w:pPr>
              <w:pStyle w:val="Odstavecseseznamem"/>
              <w:numPr>
                <w:ilvl w:val="0"/>
                <w:numId w:val="1"/>
              </w:numPr>
            </w:pPr>
            <w:r w:rsidRPr="004B1DBD">
              <w:t>Při poskytování SPOD, včetně realizace metod sociální práce, se bere ohled na rodiče, jako nositele rodičovské odpovědnosti.</w:t>
            </w:r>
          </w:p>
          <w:p w14:paraId="0E5CF071" w14:textId="351C56A1" w:rsidR="00CD3CB1" w:rsidRPr="004B1DBD" w:rsidRDefault="00CD3CB1" w:rsidP="00CD3CB1">
            <w:pPr>
              <w:pStyle w:val="Odstavecseseznamem"/>
              <w:numPr>
                <w:ilvl w:val="0"/>
                <w:numId w:val="1"/>
              </w:numPr>
            </w:pPr>
            <w:r w:rsidRPr="004B1DBD">
              <w:t xml:space="preserve">Referenti SPOD musí respektovat právo dětí a členů rodiny na ochranu soukromí a rodinného života, včetně nedotknutelnosti obydlí. To neplatí, jestliže je ohrožen život, zdraví a nepříznivý vývoj dítěte. </w:t>
            </w:r>
          </w:p>
          <w:p w14:paraId="1B34399B" w14:textId="1A1668B6" w:rsidR="00ED21A5" w:rsidRPr="004B1DBD" w:rsidRDefault="00ED21A5" w:rsidP="00CD51F3">
            <w:pPr>
              <w:pStyle w:val="Odstavecseseznamem"/>
              <w:numPr>
                <w:ilvl w:val="0"/>
                <w:numId w:val="1"/>
              </w:numPr>
            </w:pPr>
            <w:r w:rsidRPr="004B1DBD">
              <w:t>Referenti SPOD podávají informace formou a způsobem, aby jim klienti a děti byli schopni porozumět.</w:t>
            </w:r>
          </w:p>
          <w:p w14:paraId="1E80E2F0" w14:textId="77777777" w:rsidR="00CD3CB1" w:rsidRPr="004B1DBD" w:rsidRDefault="00CD3CB1" w:rsidP="00CD3CB1">
            <w:pPr>
              <w:pStyle w:val="Odstavecseseznamem"/>
              <w:numPr>
                <w:ilvl w:val="0"/>
                <w:numId w:val="1"/>
              </w:numPr>
            </w:pPr>
            <w:r w:rsidRPr="004B1DBD">
              <w:t>OSPOD je oprávněn zpracovávat vyžádané osobní údaje v rozsahu, který je nezbytný k plnění úkolů podle zákona o SPOD, a to i tehdy, jestliže se jedná o osobní údaje uvedené v zákoně č. 101/2000 Sb., o ochraně osobních údajů, jako citlivé.</w:t>
            </w:r>
          </w:p>
          <w:p w14:paraId="05CDEF19" w14:textId="5DD37659" w:rsidR="00ED21A5" w:rsidRPr="004B1DBD" w:rsidRDefault="00CD3CB1" w:rsidP="00140AD6">
            <w:pPr>
              <w:pStyle w:val="Odstavecseseznamem"/>
              <w:numPr>
                <w:ilvl w:val="0"/>
                <w:numId w:val="1"/>
              </w:numPr>
            </w:pPr>
            <w:r w:rsidRPr="004B1DBD">
              <w:t xml:space="preserve">Referenti SPOD jsou povinni zachovávat mlčenlivost o skutečnostech, se kterými se při provádění SPOD nebo v přímé souvislosti s tím seznámili, pokud zákon nestanoví jinak. Povinnosti zachovávat mlčenlivosti mohou být zaměstnanci zproštěni pouze tím, v jehož zájmu tuto povinnost mají, a to písemně s uvedením rozsahu a účelu.  </w:t>
            </w:r>
          </w:p>
          <w:p w14:paraId="705D19EC" w14:textId="77777777" w:rsidR="00CD3CB1" w:rsidRPr="004B1DBD" w:rsidRDefault="00CD3CB1" w:rsidP="00CD3CB1">
            <w:pPr>
              <w:pStyle w:val="Odstavecseseznamem"/>
              <w:numPr>
                <w:ilvl w:val="0"/>
                <w:numId w:val="1"/>
              </w:numPr>
              <w:spacing w:before="0" w:after="0"/>
              <w:ind w:left="357" w:hanging="357"/>
              <w:rPr>
                <w:b/>
              </w:rPr>
            </w:pPr>
            <w:r w:rsidRPr="004B1DBD">
              <w:rPr>
                <w:b/>
              </w:rPr>
              <w:t>Zákon o  SPOD vymezuje okruh dětí, na které se  SPOD vztahuje:</w:t>
            </w:r>
          </w:p>
          <w:p w14:paraId="3EB86CA5" w14:textId="77777777" w:rsidR="00CD3CB1" w:rsidRPr="004B1DBD" w:rsidRDefault="00CD3CB1" w:rsidP="00CD3CB1">
            <w:pPr>
              <w:pStyle w:val="Odstavecseseznamem"/>
              <w:numPr>
                <w:ilvl w:val="0"/>
                <w:numId w:val="2"/>
              </w:numPr>
              <w:spacing w:before="0" w:after="0"/>
              <w:ind w:left="714" w:hanging="357"/>
            </w:pPr>
            <w:r w:rsidRPr="004B1DBD">
              <w:t>jejichž rodiče zemřeli, neplní povinnosti plynoucí z rodičovské       odpovědnosti, nebo nevykonávají nebo zneužívají práva plynoucí       z rodičovské odpovědnosti;</w:t>
            </w:r>
          </w:p>
          <w:p w14:paraId="442CBDCC" w14:textId="77777777" w:rsidR="00CD3CB1" w:rsidRPr="004B1DBD" w:rsidRDefault="00CD3CB1" w:rsidP="00CD3CB1">
            <w:pPr>
              <w:pStyle w:val="Odstavecseseznamem"/>
              <w:numPr>
                <w:ilvl w:val="0"/>
                <w:numId w:val="3"/>
              </w:numPr>
              <w:spacing w:before="0" w:after="0"/>
              <w:ind w:left="714" w:hanging="357"/>
            </w:pPr>
            <w:r w:rsidRPr="004B1DBD">
              <w:t>byly svěřeny do výchovy jiné fyzické osoby než rodiče, a tato osoba neplní povinnosti plynoucí ze svěření dítěte do její výchovy;</w:t>
            </w:r>
          </w:p>
          <w:p w14:paraId="037A1C5F" w14:textId="77777777" w:rsidR="00CD3CB1" w:rsidRPr="004B1DBD" w:rsidRDefault="00CD3CB1" w:rsidP="00CD3CB1">
            <w:pPr>
              <w:pStyle w:val="Odstavecseseznamem"/>
              <w:keepNext/>
              <w:keepLines/>
              <w:pageBreakBefore/>
              <w:numPr>
                <w:ilvl w:val="0"/>
                <w:numId w:val="4"/>
              </w:numPr>
              <w:suppressLineNumbers/>
              <w:spacing w:before="0" w:after="0"/>
              <w:ind w:left="714"/>
            </w:pPr>
            <w:r w:rsidRPr="004B1DBD">
              <w:t>vedou zahálčivý nebo nemravný život spočívající zejména v tom,                    že zanedbávají školní docházku, nepracují, i když nemají dostatečný zdroj obživy, požívají alkohol nebo návykové látky, jsou ohroženy závislostí, živí se prostitucí, spáchaly trestný čin, nebo děti mladší 15 let, spáchaly čin, který by jinak byl trestným činem,  opakovaně nebo soustavně páchají přestupky nebo jinak narušují občanské soužití;</w:t>
            </w:r>
          </w:p>
          <w:p w14:paraId="7E9F1324" w14:textId="77777777" w:rsidR="00CD3CB1" w:rsidRPr="004B1DBD" w:rsidRDefault="00CD3CB1" w:rsidP="00CD3CB1">
            <w:pPr>
              <w:pStyle w:val="Odstavecseseznamem"/>
              <w:numPr>
                <w:ilvl w:val="0"/>
                <w:numId w:val="5"/>
              </w:numPr>
              <w:spacing w:before="0" w:after="0"/>
              <w:ind w:left="714" w:hanging="357"/>
            </w:pPr>
            <w:r w:rsidRPr="004B1DBD">
              <w:t>opakovaně se dopouští útěků od rodičů nebo jiných fyzických nebo       právnických osob odpovědných za výchovu dítěte;</w:t>
            </w:r>
          </w:p>
          <w:p w14:paraId="37AE59D8" w14:textId="77777777" w:rsidR="00CD3CB1" w:rsidRPr="004B1DBD" w:rsidRDefault="00CD3CB1" w:rsidP="00CD3CB1">
            <w:pPr>
              <w:pStyle w:val="Odstavecseseznamem"/>
              <w:numPr>
                <w:ilvl w:val="0"/>
                <w:numId w:val="6"/>
              </w:numPr>
              <w:spacing w:before="0" w:after="0"/>
              <w:ind w:left="714" w:hanging="357"/>
            </w:pPr>
            <w:r w:rsidRPr="004B1DBD">
              <w:t>na kterých byl spáchán trestný čin ohrožující život, zdraví, svobodu, jejich</w:t>
            </w:r>
          </w:p>
          <w:p w14:paraId="36B9806C" w14:textId="77777777" w:rsidR="00CD3CB1" w:rsidRPr="004B1DBD" w:rsidRDefault="00CD3CB1" w:rsidP="001675DD">
            <w:pPr>
              <w:spacing w:before="0" w:after="0"/>
              <w:ind w:left="714" w:hanging="357"/>
            </w:pPr>
            <w:r w:rsidRPr="004B1DBD">
              <w:t xml:space="preserve">      lidskou důstojnost, mravní vývoj nebo jmění, nebo je podezření ze   spáchání takového činu;</w:t>
            </w:r>
          </w:p>
          <w:p w14:paraId="0580779E" w14:textId="77777777" w:rsidR="00CD3CB1" w:rsidRPr="004B1DBD" w:rsidRDefault="00CD3CB1" w:rsidP="00CD3CB1">
            <w:pPr>
              <w:pStyle w:val="Odstavecseseznamem"/>
              <w:numPr>
                <w:ilvl w:val="0"/>
                <w:numId w:val="7"/>
              </w:numPr>
              <w:spacing w:before="0" w:after="0"/>
              <w:ind w:left="714" w:hanging="357"/>
            </w:pPr>
            <w:r w:rsidRPr="004B1DBD">
              <w:t>které jsou na základě žádostí rodičů nebo jiných osob odpovědných       za výchovu dítěte opakovaně umísťovány do zařízení zajišťujících           nepřetržitou péči o děti nebo jejich umístění v takových zařízeních trvá déle než 6 měsíců;</w:t>
            </w:r>
          </w:p>
          <w:p w14:paraId="2C79ADB5" w14:textId="77777777" w:rsidR="00CD3CB1" w:rsidRPr="004B1DBD" w:rsidRDefault="00CD3CB1" w:rsidP="00CD3CB1">
            <w:pPr>
              <w:pStyle w:val="Odstavecseseznamem"/>
              <w:numPr>
                <w:ilvl w:val="0"/>
                <w:numId w:val="7"/>
              </w:numPr>
              <w:spacing w:before="0" w:after="0"/>
              <w:ind w:left="714" w:hanging="357"/>
            </w:pPr>
            <w:r w:rsidRPr="004B1DBD">
              <w:t>které jsou ohrožovány násilím mezi rodiči nebo jinými osobami odpovědnými za výchovu dítěte, popřípadě násilím mezi dalšími fyzickými osobami;</w:t>
            </w:r>
          </w:p>
          <w:p w14:paraId="5309D344" w14:textId="77777777" w:rsidR="00CD3CB1" w:rsidRPr="004B1DBD" w:rsidRDefault="00CD3CB1" w:rsidP="00CD3CB1">
            <w:pPr>
              <w:pStyle w:val="Odstavecseseznamem"/>
              <w:numPr>
                <w:ilvl w:val="1"/>
                <w:numId w:val="8"/>
              </w:numPr>
              <w:spacing w:before="0" w:after="0"/>
              <w:ind w:left="714" w:hanging="357"/>
            </w:pPr>
            <w:r w:rsidRPr="004B1DBD">
              <w:t>které jsou žadateli o udělení mezinárodní ochrany, azylanty nebo osobami požívajícími doplňkové ochrany, a které se na území České republiky nacházejí bez doprovodu rodičů nebo jiných osob odpovědných za jejich výchovu;</w:t>
            </w:r>
          </w:p>
          <w:p w14:paraId="3AFAC1BA" w14:textId="77777777" w:rsidR="00CD3CB1" w:rsidRPr="004B1DBD" w:rsidRDefault="00CD3CB1" w:rsidP="001675DD">
            <w:pPr>
              <w:spacing w:before="0" w:afterAutospacing="1"/>
            </w:pPr>
            <w:r w:rsidRPr="004B1DBD">
              <w:t>pokud tyto skutečnosti trvají po takovou dobu nebo jsou takové intenzity,                     že nepříznivě ovlivňují vývoj dětí nebo jsou anebo mohou být příčinou nepříznivého vývoje dětí.</w:t>
            </w:r>
          </w:p>
          <w:p w14:paraId="72DBEA64" w14:textId="77777777" w:rsidR="00CD3CB1" w:rsidRPr="004B1DBD" w:rsidRDefault="00CD3CB1" w:rsidP="001675DD">
            <w:pPr>
              <w:spacing w:beforeAutospacing="1" w:afterAutospacing="1"/>
              <w:rPr>
                <w:b/>
              </w:rPr>
            </w:pPr>
            <w:r w:rsidRPr="004B1DBD">
              <w:rPr>
                <w:b/>
              </w:rPr>
              <w:lastRenderedPageBreak/>
              <w:t>V rámci OSPOD nejsou řešeny:</w:t>
            </w:r>
          </w:p>
          <w:p w14:paraId="79BBF71C" w14:textId="77777777" w:rsidR="00CD3CB1" w:rsidRPr="004B1DBD" w:rsidRDefault="00CD3CB1" w:rsidP="001675DD">
            <w:pPr>
              <w:spacing w:beforeAutospacing="1" w:after="0"/>
            </w:pPr>
            <w:r w:rsidRPr="004B1DBD">
              <w:rPr>
                <w:b/>
              </w:rPr>
              <w:sym w:font="Wingdings" w:char="F09F"/>
            </w:r>
            <w:r w:rsidRPr="004B1DBD">
              <w:rPr>
                <w:b/>
              </w:rPr>
              <w:t xml:space="preserve"> </w:t>
            </w:r>
            <w:r w:rsidRPr="004B1DBD">
              <w:t>sousedské spory, jejichž svědky jsou nezletilé děti,</w:t>
            </w:r>
          </w:p>
          <w:p w14:paraId="3B03E5E2" w14:textId="77777777" w:rsidR="00CD3CB1" w:rsidRPr="004B1DBD" w:rsidRDefault="00CD3CB1" w:rsidP="001675DD">
            <w:pPr>
              <w:spacing w:before="0" w:after="0"/>
            </w:pPr>
            <w:r w:rsidRPr="004B1DBD">
              <w:sym w:font="Wingdings" w:char="F09F"/>
            </w:r>
            <w:r w:rsidRPr="004B1DBD">
              <w:t xml:space="preserve"> občanské soužití v domech,</w:t>
            </w:r>
          </w:p>
          <w:p w14:paraId="1F96DA8F" w14:textId="77777777" w:rsidR="00CD3CB1" w:rsidRPr="004B1DBD" w:rsidRDefault="00CD3CB1" w:rsidP="001675DD">
            <w:pPr>
              <w:spacing w:before="0" w:after="0"/>
            </w:pPr>
            <w:r w:rsidRPr="004B1DBD">
              <w:sym w:font="Wingdings" w:char="F09F"/>
            </w:r>
            <w:r w:rsidRPr="004B1DBD">
              <w:t xml:space="preserve"> majetkové vztahy mezi rodiči,</w:t>
            </w:r>
          </w:p>
          <w:p w14:paraId="794B500D" w14:textId="77777777" w:rsidR="00CD3CB1" w:rsidRPr="004B1DBD" w:rsidRDefault="00CD3CB1" w:rsidP="001675DD">
            <w:pPr>
              <w:spacing w:before="0" w:after="0"/>
            </w:pPr>
            <w:r w:rsidRPr="004B1DBD">
              <w:sym w:font="Wingdings" w:char="F09F"/>
            </w:r>
            <w:r w:rsidRPr="004B1DBD">
              <w:t xml:space="preserve"> sepisování návrhů k soudu na žádost občana. V těchto případech referenti SPOD poskytnou odborné poradenství nebo vzor návrhu. Ve zvlášť zřetele hodných případech, s ohledem na zájem dítěte, je možné učinit výjimku.</w:t>
            </w:r>
          </w:p>
          <w:p w14:paraId="594AF417" w14:textId="77777777" w:rsidR="00CD3CB1" w:rsidRPr="004B1DBD" w:rsidRDefault="00CD3CB1" w:rsidP="001675DD">
            <w:pPr>
              <w:spacing w:before="0" w:after="0"/>
            </w:pPr>
            <w:r w:rsidRPr="004B1DBD">
              <w:sym w:font="Wingdings" w:char="F09F"/>
            </w:r>
            <w:r w:rsidRPr="004B1DBD">
              <w:t xml:space="preserve"> mediace</w:t>
            </w:r>
          </w:p>
          <w:p w14:paraId="2B82E974" w14:textId="77777777" w:rsidR="00CD3CB1" w:rsidRPr="004B1DBD" w:rsidRDefault="00CD3CB1" w:rsidP="001675DD">
            <w:pPr>
              <w:spacing w:before="0" w:after="0"/>
            </w:pPr>
            <w:r w:rsidRPr="004B1DBD">
              <w:sym w:font="Wingdings" w:char="F09F"/>
            </w:r>
            <w:r w:rsidRPr="004B1DBD">
              <w:t xml:space="preserve"> předávání dárků a korespondence dětem ze strany rodičů a osob blízkých dítěti   prostřednictvím OSPOD. </w:t>
            </w:r>
          </w:p>
          <w:p w14:paraId="5842CB79" w14:textId="77777777" w:rsidR="00CD3CB1" w:rsidRPr="004B1DBD" w:rsidRDefault="00CD3CB1" w:rsidP="001675DD">
            <w:pPr>
              <w:spacing w:before="0" w:after="0"/>
            </w:pPr>
          </w:p>
          <w:p w14:paraId="1584D3FA" w14:textId="77777777" w:rsidR="00CD3CB1" w:rsidRPr="004B1DBD" w:rsidRDefault="00CD3CB1" w:rsidP="001675DD">
            <w:pPr>
              <w:spacing w:before="0" w:after="0"/>
              <w:rPr>
                <w:b/>
              </w:rPr>
            </w:pPr>
            <w:r w:rsidRPr="004B1DBD">
              <w:sym w:font="Wingdings" w:char="F0D8"/>
            </w:r>
            <w:r w:rsidRPr="004B1DBD">
              <w:t xml:space="preserve"> </w:t>
            </w:r>
            <w:r w:rsidRPr="004B1DBD">
              <w:rPr>
                <w:b/>
              </w:rPr>
              <w:t>Rozsah SPOD je dán situací dítěte a jeho rodiny, který vychází    z vyhodnocení situace dítěte v souladu se zákonem o SPOD.</w:t>
            </w:r>
          </w:p>
          <w:p w14:paraId="23C4CA54" w14:textId="77777777" w:rsidR="00CD3CB1" w:rsidRPr="004B1DBD" w:rsidRDefault="00CD3CB1" w:rsidP="001675DD">
            <w:pPr>
              <w:spacing w:before="0" w:after="0"/>
              <w:rPr>
                <w:b/>
              </w:rPr>
            </w:pPr>
          </w:p>
          <w:p w14:paraId="4F92CE4F" w14:textId="77777777" w:rsidR="00CD3CB1" w:rsidRPr="004B1DBD" w:rsidRDefault="00CD3CB1" w:rsidP="001675DD">
            <w:pPr>
              <w:spacing w:before="0" w:after="0"/>
              <w:rPr>
                <w:b/>
              </w:rPr>
            </w:pPr>
          </w:p>
          <w:p w14:paraId="4E0185B7" w14:textId="77777777" w:rsidR="00CD3CB1" w:rsidRPr="004B1DBD" w:rsidRDefault="00CD3CB1" w:rsidP="001675DD">
            <w:pPr>
              <w:rPr>
                <w:b/>
              </w:rPr>
            </w:pPr>
            <w:r w:rsidRPr="004B1DBD">
              <w:rPr>
                <w:b/>
              </w:rPr>
              <w:t>Platná legislativa:</w:t>
            </w:r>
          </w:p>
          <w:p w14:paraId="2B738F3B" w14:textId="77777777" w:rsidR="00CD3CB1" w:rsidRPr="004B1DBD" w:rsidRDefault="00CD3CB1" w:rsidP="00CD3CB1">
            <w:pPr>
              <w:pStyle w:val="Odstavecseseznamem"/>
              <w:numPr>
                <w:ilvl w:val="0"/>
                <w:numId w:val="9"/>
              </w:numPr>
              <w:spacing w:beforeAutospacing="1" w:afterAutospacing="1"/>
            </w:pPr>
            <w:r w:rsidRPr="004B1DBD">
              <w:t>usnesení předsednictva ČNR č. 2/1993 Sb., o vyhlášení Listiny základních práv a svobod jako součást ústavního pořádku ČR,</w:t>
            </w:r>
          </w:p>
          <w:p w14:paraId="0B4A846E" w14:textId="77777777" w:rsidR="00CD3CB1" w:rsidRPr="004B1DBD" w:rsidRDefault="00CD3CB1" w:rsidP="00CD3CB1">
            <w:pPr>
              <w:pStyle w:val="Odstavecseseznamem"/>
              <w:numPr>
                <w:ilvl w:val="0"/>
                <w:numId w:val="10"/>
              </w:numPr>
              <w:spacing w:beforeAutospacing="1" w:afterAutospacing="1"/>
            </w:pPr>
            <w:r w:rsidRPr="004B1DBD">
              <w:t>sdělení FMZV č. 104/1991 Sb., o úmluvě o právech dítěte,</w:t>
            </w:r>
          </w:p>
          <w:p w14:paraId="44C73A11" w14:textId="77777777" w:rsidR="00CD3CB1" w:rsidRPr="004B1DBD" w:rsidRDefault="00CD3CB1" w:rsidP="00CD3CB1">
            <w:pPr>
              <w:pStyle w:val="Odstavecseseznamem"/>
              <w:numPr>
                <w:ilvl w:val="0"/>
                <w:numId w:val="11"/>
              </w:numPr>
              <w:spacing w:beforeAutospacing="1" w:afterAutospacing="1"/>
            </w:pPr>
            <w:r w:rsidRPr="004B1DBD">
              <w:t>zákon č. 359/1999 Sb., o sociálně-právní ochraně dětí, ve znění pozdějších předpisů,</w:t>
            </w:r>
          </w:p>
          <w:p w14:paraId="2A0B6A4E" w14:textId="77777777" w:rsidR="00CD3CB1" w:rsidRPr="004B1DBD" w:rsidRDefault="00CD3CB1" w:rsidP="00CD3CB1">
            <w:pPr>
              <w:pStyle w:val="Odstavecseseznamem"/>
              <w:numPr>
                <w:ilvl w:val="0"/>
                <w:numId w:val="11"/>
              </w:numPr>
              <w:spacing w:beforeAutospacing="1" w:afterAutospacing="1"/>
            </w:pPr>
            <w:r w:rsidRPr="004B1DBD">
              <w:t>zákon č.   89/2012 Sb., občanský zákoník</w:t>
            </w:r>
          </w:p>
          <w:p w14:paraId="12F9FACB" w14:textId="77777777" w:rsidR="00CD3CB1" w:rsidRPr="004B1DBD" w:rsidRDefault="00CD3CB1" w:rsidP="00CD3CB1">
            <w:pPr>
              <w:pStyle w:val="Odstavecseseznamem"/>
              <w:numPr>
                <w:ilvl w:val="0"/>
                <w:numId w:val="11"/>
              </w:numPr>
              <w:spacing w:beforeAutospacing="1" w:afterAutospacing="1"/>
            </w:pPr>
            <w:r w:rsidRPr="004B1DBD">
              <w:t>zákon č. 292/2013 Sb., o zvláštních řízeních soudních,</w:t>
            </w:r>
          </w:p>
          <w:p w14:paraId="1B170A07" w14:textId="77777777" w:rsidR="00CD3CB1" w:rsidRPr="004B1DBD" w:rsidRDefault="00CD3CB1" w:rsidP="00CD3CB1">
            <w:pPr>
              <w:pStyle w:val="Odstavecseseznamem"/>
              <w:numPr>
                <w:ilvl w:val="0"/>
                <w:numId w:val="11"/>
              </w:numPr>
              <w:spacing w:beforeAutospacing="1" w:afterAutospacing="1"/>
            </w:pPr>
            <w:r w:rsidRPr="004B1DBD">
              <w:t>zákon č.   99/1963 Sb., občanský soudní řád,</w:t>
            </w:r>
          </w:p>
          <w:p w14:paraId="5DE85E92" w14:textId="77777777" w:rsidR="00CD3CB1" w:rsidRPr="004B1DBD" w:rsidRDefault="00CD3CB1" w:rsidP="00CD3CB1">
            <w:pPr>
              <w:pStyle w:val="Odstavecseseznamem"/>
              <w:numPr>
                <w:ilvl w:val="0"/>
                <w:numId w:val="11"/>
              </w:numPr>
              <w:spacing w:beforeAutospacing="1" w:afterAutospacing="1"/>
            </w:pPr>
            <w:r w:rsidRPr="004B1DBD">
              <w:t>zákon č. 218/2003 Sb., o soudnictví ve věcech mládeže,</w:t>
            </w:r>
          </w:p>
          <w:p w14:paraId="3680F170" w14:textId="77777777" w:rsidR="00CD3CB1" w:rsidRPr="004B1DBD" w:rsidRDefault="00CD3CB1" w:rsidP="00CD3CB1">
            <w:pPr>
              <w:pStyle w:val="Odstavecseseznamem"/>
              <w:numPr>
                <w:ilvl w:val="0"/>
                <w:numId w:val="11"/>
              </w:numPr>
              <w:spacing w:beforeAutospacing="1" w:afterAutospacing="1"/>
            </w:pPr>
            <w:r w:rsidRPr="004B1DBD">
              <w:t>zákon č. 109/2002 Sb., o výkonu ústavní výchovy nebo ochranné výchovy                 ve školských zařízeních a o preventivně výchovné péči ve školských zařízeních,</w:t>
            </w:r>
          </w:p>
          <w:p w14:paraId="0BBB2CD5" w14:textId="77777777" w:rsidR="00CD3CB1" w:rsidRPr="004B1DBD" w:rsidRDefault="00CD3CB1" w:rsidP="00CD3CB1">
            <w:pPr>
              <w:pStyle w:val="Odstavecseseznamem"/>
              <w:numPr>
                <w:ilvl w:val="0"/>
                <w:numId w:val="11"/>
              </w:numPr>
              <w:spacing w:beforeAutospacing="1" w:afterAutospacing="1"/>
            </w:pPr>
            <w:r w:rsidRPr="004B1DBD">
              <w:t>zákon č. 500/2004 Sb., správní řád,</w:t>
            </w:r>
          </w:p>
          <w:p w14:paraId="26B3A45F" w14:textId="77777777" w:rsidR="00CD3CB1" w:rsidRPr="004B1DBD" w:rsidRDefault="00CD3CB1" w:rsidP="00CD3CB1">
            <w:pPr>
              <w:pStyle w:val="Odstavecseseznamem"/>
              <w:numPr>
                <w:ilvl w:val="0"/>
                <w:numId w:val="11"/>
              </w:numPr>
              <w:spacing w:beforeAutospacing="1" w:afterAutospacing="1"/>
            </w:pPr>
            <w:r w:rsidRPr="004B1DBD">
              <w:t>zákon č.   40/2009 Sb., trestní zákon,</w:t>
            </w:r>
          </w:p>
          <w:p w14:paraId="54B5A4CE" w14:textId="77777777" w:rsidR="00CD3CB1" w:rsidRPr="004B1DBD" w:rsidRDefault="00CD3CB1" w:rsidP="00CD3CB1">
            <w:pPr>
              <w:pStyle w:val="Odstavecseseznamem"/>
              <w:numPr>
                <w:ilvl w:val="0"/>
                <w:numId w:val="11"/>
              </w:numPr>
              <w:spacing w:beforeAutospacing="1" w:afterAutospacing="1"/>
            </w:pPr>
            <w:r w:rsidRPr="004B1DBD">
              <w:t>zákon č. 141/1961 Sb., o trestním řízení soudním (trestní řád),</w:t>
            </w:r>
          </w:p>
          <w:p w14:paraId="578059F0" w14:textId="77777777" w:rsidR="00CD3CB1" w:rsidRPr="004B1DBD" w:rsidRDefault="00CD3CB1" w:rsidP="00CD3CB1">
            <w:pPr>
              <w:pStyle w:val="Odstavecseseznamem"/>
              <w:numPr>
                <w:ilvl w:val="0"/>
                <w:numId w:val="11"/>
              </w:numPr>
              <w:spacing w:beforeAutospacing="1" w:afterAutospacing="1"/>
            </w:pPr>
            <w:r w:rsidRPr="004B1DBD">
              <w:t>zákon č. 169/1999 Sb., o výkonu trestu odnětí svobody,</w:t>
            </w:r>
          </w:p>
          <w:p w14:paraId="720723A0" w14:textId="77777777" w:rsidR="00CD3CB1" w:rsidRPr="004B1DBD" w:rsidRDefault="00CD3CB1" w:rsidP="00CD3CB1">
            <w:pPr>
              <w:pStyle w:val="Odstavecseseznamem"/>
              <w:numPr>
                <w:ilvl w:val="0"/>
                <w:numId w:val="11"/>
              </w:numPr>
              <w:spacing w:beforeAutospacing="1" w:afterAutospacing="1"/>
            </w:pPr>
            <w:r w:rsidRPr="004B1DBD">
              <w:t>zákon č. 293/1993 Sb., o výkonu vazby,</w:t>
            </w:r>
          </w:p>
          <w:p w14:paraId="16EEB05B" w14:textId="77777777" w:rsidR="00CD3CB1" w:rsidRPr="004B1DBD" w:rsidRDefault="00CD3CB1" w:rsidP="00CD3CB1">
            <w:pPr>
              <w:pStyle w:val="Odstavecseseznamem"/>
              <w:numPr>
                <w:ilvl w:val="0"/>
                <w:numId w:val="11"/>
              </w:numPr>
              <w:spacing w:beforeAutospacing="1" w:afterAutospacing="1"/>
            </w:pPr>
            <w:r w:rsidRPr="004B1DBD">
              <w:t>zákon č. 257/2000 Sb., o Probační a mediační službě,</w:t>
            </w:r>
          </w:p>
          <w:p w14:paraId="5DF05704" w14:textId="77777777" w:rsidR="00CD3CB1" w:rsidRPr="004B1DBD" w:rsidRDefault="00CD3CB1" w:rsidP="00CD3CB1">
            <w:pPr>
              <w:pStyle w:val="Odstavecseseznamem"/>
              <w:numPr>
                <w:ilvl w:val="0"/>
                <w:numId w:val="11"/>
              </w:numPr>
              <w:spacing w:beforeAutospacing="1" w:afterAutospacing="1"/>
            </w:pPr>
            <w:r w:rsidRPr="004B1DBD">
              <w:t>zákon č. 108/2006 Sb., o sociálních službách,</w:t>
            </w:r>
          </w:p>
          <w:p w14:paraId="68472AFD" w14:textId="77777777" w:rsidR="00CD3CB1" w:rsidRPr="004B1DBD" w:rsidRDefault="00CD3CB1" w:rsidP="00CD3CB1">
            <w:pPr>
              <w:pStyle w:val="Odstavecseseznamem"/>
              <w:numPr>
                <w:ilvl w:val="0"/>
                <w:numId w:val="11"/>
              </w:numPr>
              <w:spacing w:beforeAutospacing="1" w:afterAutospacing="1"/>
            </w:pPr>
            <w:r w:rsidRPr="004B1DBD">
              <w:t>zákon č. 128/2000 Sb., o obcích,</w:t>
            </w:r>
          </w:p>
          <w:p w14:paraId="0D491364" w14:textId="77777777" w:rsidR="00CD3CB1" w:rsidRPr="004B1DBD" w:rsidRDefault="00CD3CB1" w:rsidP="00CD3CB1">
            <w:pPr>
              <w:pStyle w:val="Odstavecseseznamem"/>
              <w:numPr>
                <w:ilvl w:val="0"/>
                <w:numId w:val="11"/>
              </w:numPr>
              <w:spacing w:beforeAutospacing="1" w:afterAutospacing="1"/>
            </w:pPr>
            <w:r w:rsidRPr="004B1DBD">
              <w:t>zákon č. 101/2000 Sb., o ochraně osobních údajů,</w:t>
            </w:r>
          </w:p>
          <w:p w14:paraId="477990E2" w14:textId="77777777" w:rsidR="00CD3CB1" w:rsidRPr="004B1DBD" w:rsidRDefault="00CD3CB1" w:rsidP="00CD3CB1">
            <w:pPr>
              <w:pStyle w:val="Odstavecseseznamem"/>
              <w:numPr>
                <w:ilvl w:val="0"/>
                <w:numId w:val="11"/>
              </w:numPr>
              <w:spacing w:beforeAutospacing="1" w:afterAutospacing="1"/>
            </w:pPr>
            <w:r w:rsidRPr="004B1DBD">
              <w:t>zákon č. 325/1999 Sb., o azylu,</w:t>
            </w:r>
          </w:p>
          <w:p w14:paraId="1DB818BA" w14:textId="77777777" w:rsidR="00CD3CB1" w:rsidRPr="004B1DBD" w:rsidRDefault="00CD3CB1" w:rsidP="00CD3CB1">
            <w:pPr>
              <w:pStyle w:val="Odstavecseseznamem"/>
              <w:numPr>
                <w:ilvl w:val="0"/>
                <w:numId w:val="11"/>
              </w:numPr>
              <w:spacing w:beforeAutospacing="1" w:afterAutospacing="1"/>
            </w:pPr>
            <w:r w:rsidRPr="004B1DBD">
              <w:t>zákon č. 326/1999 Sb., o pobytu cizinců,</w:t>
            </w:r>
          </w:p>
          <w:p w14:paraId="3A995D41" w14:textId="77777777" w:rsidR="00CD3CB1" w:rsidRPr="004B1DBD" w:rsidRDefault="00CD3CB1" w:rsidP="00CD3CB1">
            <w:pPr>
              <w:pStyle w:val="Odstavecseseznamem"/>
              <w:numPr>
                <w:ilvl w:val="0"/>
                <w:numId w:val="11"/>
              </w:numPr>
              <w:spacing w:beforeAutospacing="1" w:afterAutospacing="1"/>
            </w:pPr>
            <w:r w:rsidRPr="004B1DBD">
              <w:t>vyhláška č. 473/2012., o provádění některých ustanovení zákona o sociálně-právní ochraně dětí,</w:t>
            </w:r>
          </w:p>
          <w:p w14:paraId="289B5D9B" w14:textId="77777777" w:rsidR="00CD3CB1" w:rsidRPr="004B1DBD" w:rsidRDefault="00CD3CB1" w:rsidP="00CD3CB1">
            <w:pPr>
              <w:pStyle w:val="Odstavecseseznamem"/>
              <w:numPr>
                <w:ilvl w:val="0"/>
                <w:numId w:val="11"/>
              </w:numPr>
              <w:spacing w:beforeAutospacing="1" w:afterAutospacing="1"/>
            </w:pPr>
            <w:r w:rsidRPr="004B1DBD">
              <w:t>směrnice MPSV č. 2013/26780-21 ze dne 19. září 2013 o stanovení evidence dětí a obsahu spisové dokumentace o dětech vedené orgány sociálně-právní ochrany dětí.</w:t>
            </w:r>
          </w:p>
          <w:p w14:paraId="6B62D8B9" w14:textId="77777777" w:rsidR="00CD3CB1" w:rsidRPr="004B1DBD" w:rsidRDefault="00CD3CB1" w:rsidP="00CD3CB1">
            <w:pPr>
              <w:pStyle w:val="Odstavecseseznamem"/>
              <w:numPr>
                <w:ilvl w:val="0"/>
                <w:numId w:val="1"/>
              </w:numPr>
              <w:tabs>
                <w:tab w:val="left" w:pos="541"/>
              </w:tabs>
            </w:pPr>
            <w:r w:rsidRPr="004B1DBD">
              <w:t xml:space="preserve">Zpracovaný informační materiál, který obsahuje základní informace                   o rozsahu poskytování sociálně-právní ochrany dětí, srozumitelný pro děti, rodiče i širokou veřejnost, je vypracován ve formě letáku. Tento je dostupný na internetových stránkách, ale také v čekárně OSPOD a u dalších institucí. – </w:t>
            </w:r>
            <w:r w:rsidRPr="004B1DBD">
              <w:rPr>
                <w:i/>
                <w:u w:val="single"/>
              </w:rPr>
              <w:t>viz standard 3a.</w:t>
            </w:r>
            <w:r w:rsidRPr="004B1DBD">
              <w:t xml:space="preserve"> </w:t>
            </w:r>
          </w:p>
          <w:p w14:paraId="4A21341B" w14:textId="77777777" w:rsidR="00CD3CB1" w:rsidRPr="004B1DBD" w:rsidRDefault="00CD3CB1" w:rsidP="001675DD"/>
          <w:p w14:paraId="76D8D63C" w14:textId="77777777" w:rsidR="00CD3CB1" w:rsidRPr="004B1DBD" w:rsidRDefault="00CD3CB1" w:rsidP="001675DD"/>
          <w:p w14:paraId="779FA13F" w14:textId="77777777" w:rsidR="00CD3CB1" w:rsidRPr="004B1DBD" w:rsidRDefault="00CD3CB1" w:rsidP="001675DD"/>
          <w:p w14:paraId="41F9EBFE" w14:textId="77777777" w:rsidR="00CD3CB1" w:rsidRPr="004B1DBD" w:rsidRDefault="00CD3CB1" w:rsidP="001675DD"/>
          <w:p w14:paraId="2BDF3DBA" w14:textId="77777777" w:rsidR="00CD3CB1" w:rsidRPr="004B1DBD" w:rsidRDefault="00CD3CB1" w:rsidP="001675DD"/>
          <w:p w14:paraId="2E4FC2DE" w14:textId="77777777" w:rsidR="00CD3CB1" w:rsidRPr="004B1DBD" w:rsidRDefault="00CD3CB1" w:rsidP="001675DD">
            <w:pPr>
              <w:rPr>
                <w:b/>
              </w:rPr>
            </w:pPr>
            <w:r w:rsidRPr="004B1DBD">
              <w:rPr>
                <w:b/>
              </w:rPr>
              <w:lastRenderedPageBreak/>
              <w:t>LETÁK - potřebujete poradit nebo řešit následující životní situaci:</w:t>
            </w:r>
          </w:p>
          <w:p w14:paraId="44F37E43" w14:textId="77777777" w:rsidR="00CD3CB1" w:rsidRPr="004B1DBD" w:rsidRDefault="00CD3CB1" w:rsidP="00CD3CB1">
            <w:pPr>
              <w:pStyle w:val="Odstavecseseznamem"/>
              <w:numPr>
                <w:ilvl w:val="0"/>
                <w:numId w:val="1"/>
              </w:numPr>
              <w:spacing w:before="0" w:after="0"/>
              <w:jc w:val="left"/>
              <w:rPr>
                <w:rFonts w:ascii="Calibri" w:hAnsi="Calibri" w:cs="Times New Roman"/>
                <w:b/>
              </w:rPr>
            </w:pPr>
            <w:r w:rsidRPr="004B1DBD">
              <w:rPr>
                <w:b/>
              </w:rPr>
              <w:t>Sociálně-právní ochrana dětí</w:t>
            </w:r>
          </w:p>
          <w:p w14:paraId="4C3FB258" w14:textId="77777777" w:rsidR="00CD3CB1" w:rsidRPr="004B1DBD" w:rsidRDefault="00CD3CB1" w:rsidP="00CD3CB1">
            <w:pPr>
              <w:pStyle w:val="Odstavecseseznamem"/>
              <w:numPr>
                <w:ilvl w:val="0"/>
                <w:numId w:val="1"/>
              </w:numPr>
              <w:spacing w:before="0" w:after="0"/>
              <w:jc w:val="left"/>
            </w:pPr>
            <w:r w:rsidRPr="004B1DBD">
              <w:t xml:space="preserve">Svěření dítěte do péče </w:t>
            </w:r>
          </w:p>
          <w:p w14:paraId="42A9CA49" w14:textId="77777777" w:rsidR="00CD3CB1" w:rsidRPr="004B1DBD" w:rsidRDefault="00CD3CB1" w:rsidP="00CD3CB1">
            <w:pPr>
              <w:pStyle w:val="Odstavecseseznamem"/>
              <w:numPr>
                <w:ilvl w:val="0"/>
                <w:numId w:val="1"/>
              </w:numPr>
              <w:spacing w:before="0" w:after="0"/>
              <w:jc w:val="left"/>
            </w:pPr>
            <w:r w:rsidRPr="004B1DBD">
              <w:t>Stanovení, případně zvýšení výživného</w:t>
            </w:r>
          </w:p>
          <w:p w14:paraId="06C23714" w14:textId="77777777" w:rsidR="00CD3CB1" w:rsidRPr="004B1DBD" w:rsidRDefault="00CD3CB1" w:rsidP="00CD3CB1">
            <w:pPr>
              <w:pStyle w:val="Odstavecseseznamem"/>
              <w:numPr>
                <w:ilvl w:val="0"/>
                <w:numId w:val="1"/>
              </w:numPr>
              <w:spacing w:before="0" w:after="0"/>
              <w:jc w:val="left"/>
            </w:pPr>
            <w:r w:rsidRPr="004B1DBD">
              <w:t>Kontakt dítěte s rodičem, který jej nemá v péči</w:t>
            </w:r>
          </w:p>
          <w:p w14:paraId="63C7A499" w14:textId="77777777" w:rsidR="00CD3CB1" w:rsidRPr="004B1DBD" w:rsidRDefault="00CD3CB1" w:rsidP="00CD3CB1">
            <w:pPr>
              <w:pStyle w:val="Odstavecseseznamem"/>
              <w:numPr>
                <w:ilvl w:val="0"/>
                <w:numId w:val="1"/>
              </w:numPr>
              <w:spacing w:before="0" w:after="0"/>
              <w:jc w:val="left"/>
            </w:pPr>
            <w:r w:rsidRPr="004B1DBD">
              <w:t>Zbavení, omezení rodiče rodičovské odpovědnosti</w:t>
            </w:r>
          </w:p>
          <w:p w14:paraId="7D027378" w14:textId="77777777" w:rsidR="00CD3CB1" w:rsidRPr="004B1DBD" w:rsidRDefault="00CD3CB1" w:rsidP="00CD3CB1">
            <w:pPr>
              <w:pStyle w:val="Odstavecseseznamem"/>
              <w:numPr>
                <w:ilvl w:val="0"/>
                <w:numId w:val="1"/>
              </w:numPr>
              <w:spacing w:before="0" w:after="0"/>
              <w:jc w:val="left"/>
            </w:pPr>
            <w:r w:rsidRPr="004B1DBD">
              <w:t>Určení, popření (nebo-</w:t>
            </w:r>
            <w:proofErr w:type="spellStart"/>
            <w:r w:rsidRPr="004B1DBD">
              <w:t>li</w:t>
            </w:r>
            <w:proofErr w:type="spellEnd"/>
            <w:r w:rsidRPr="004B1DBD">
              <w:t xml:space="preserve"> přiznání, zbavení)   otcovství</w:t>
            </w:r>
          </w:p>
          <w:p w14:paraId="6214C664" w14:textId="77777777" w:rsidR="00CD3CB1" w:rsidRPr="004B1DBD" w:rsidRDefault="00CD3CB1" w:rsidP="00CD3CB1">
            <w:pPr>
              <w:pStyle w:val="Odstavecseseznamem"/>
              <w:numPr>
                <w:ilvl w:val="0"/>
                <w:numId w:val="1"/>
              </w:numPr>
              <w:spacing w:before="0" w:after="0"/>
              <w:jc w:val="left"/>
            </w:pPr>
            <w:r w:rsidRPr="004B1DBD">
              <w:t>Určení či změna jména nebo příjmení dítěte</w:t>
            </w:r>
          </w:p>
          <w:p w14:paraId="520BD7A6" w14:textId="77777777" w:rsidR="00CD3CB1" w:rsidRPr="004B1DBD" w:rsidRDefault="00CD3CB1" w:rsidP="00CD3CB1">
            <w:pPr>
              <w:pStyle w:val="Odstavecseseznamem"/>
              <w:numPr>
                <w:ilvl w:val="0"/>
                <w:numId w:val="1"/>
              </w:numPr>
              <w:spacing w:before="0" w:after="0"/>
              <w:jc w:val="left"/>
            </w:pPr>
            <w:r w:rsidRPr="004B1DBD">
              <w:t>Špatná péče některého z rodičů o dítě</w:t>
            </w:r>
          </w:p>
          <w:p w14:paraId="2B5CD5AB" w14:textId="77777777" w:rsidR="00CD3CB1" w:rsidRPr="004B1DBD" w:rsidRDefault="00CD3CB1" w:rsidP="00CD3CB1">
            <w:pPr>
              <w:pStyle w:val="Odstavecseseznamem"/>
              <w:numPr>
                <w:ilvl w:val="0"/>
                <w:numId w:val="1"/>
              </w:numPr>
              <w:spacing w:before="0" w:after="0"/>
              <w:jc w:val="left"/>
            </w:pPr>
            <w:r w:rsidRPr="004B1DBD">
              <w:t>Týrání, zneužívání či zanedbávání dítěte</w:t>
            </w:r>
          </w:p>
          <w:p w14:paraId="237DDD36" w14:textId="77777777" w:rsidR="00CD3CB1" w:rsidRPr="004B1DBD" w:rsidRDefault="00CD3CB1" w:rsidP="00CD3CB1">
            <w:pPr>
              <w:pStyle w:val="Odstavecseseznamem"/>
              <w:numPr>
                <w:ilvl w:val="0"/>
                <w:numId w:val="1"/>
              </w:numPr>
              <w:spacing w:before="0" w:after="0"/>
              <w:jc w:val="left"/>
            </w:pPr>
            <w:r w:rsidRPr="004B1DBD">
              <w:t xml:space="preserve">Dítě ohrožené domácím násilím                      </w:t>
            </w:r>
          </w:p>
          <w:p w14:paraId="2E9C1D29" w14:textId="77777777" w:rsidR="00CD3CB1" w:rsidRPr="004B1DBD" w:rsidRDefault="00CD3CB1" w:rsidP="001675DD"/>
          <w:p w14:paraId="36177EBE" w14:textId="77777777" w:rsidR="00CD3CB1" w:rsidRPr="004B1DBD" w:rsidRDefault="00CD3CB1" w:rsidP="00CD3CB1">
            <w:pPr>
              <w:pStyle w:val="Odstavecseseznamem"/>
              <w:numPr>
                <w:ilvl w:val="0"/>
                <w:numId w:val="1"/>
              </w:numPr>
              <w:spacing w:before="0" w:after="0"/>
              <w:jc w:val="left"/>
              <w:rPr>
                <w:b/>
              </w:rPr>
            </w:pPr>
            <w:r w:rsidRPr="004B1DBD">
              <w:rPr>
                <w:b/>
              </w:rPr>
              <w:t>Náhradní rodinná péče</w:t>
            </w:r>
          </w:p>
          <w:p w14:paraId="3E66187D" w14:textId="77777777" w:rsidR="00CD3CB1" w:rsidRPr="004B1DBD" w:rsidRDefault="00CD3CB1" w:rsidP="00CD3CB1">
            <w:pPr>
              <w:pStyle w:val="Odstavecseseznamem"/>
              <w:numPr>
                <w:ilvl w:val="0"/>
                <w:numId w:val="1"/>
              </w:numPr>
              <w:spacing w:before="0" w:after="0"/>
              <w:jc w:val="left"/>
            </w:pPr>
            <w:r w:rsidRPr="004B1DBD">
              <w:t>Svěření dítěte do pěstounské péče na přechodnou dobu</w:t>
            </w:r>
          </w:p>
          <w:p w14:paraId="6DC6489A" w14:textId="77777777" w:rsidR="00CD3CB1" w:rsidRPr="004B1DBD" w:rsidRDefault="00CD3CB1" w:rsidP="00CD3CB1">
            <w:pPr>
              <w:pStyle w:val="Odstavecseseznamem"/>
              <w:numPr>
                <w:ilvl w:val="0"/>
                <w:numId w:val="1"/>
              </w:numPr>
              <w:spacing w:before="0" w:after="0"/>
              <w:jc w:val="left"/>
            </w:pPr>
            <w:r w:rsidRPr="004B1DBD">
              <w:t>Vyřizování žádostí o svěření dítěte do pěstounské péče</w:t>
            </w:r>
          </w:p>
          <w:p w14:paraId="6ADC29F0" w14:textId="77777777" w:rsidR="00CD3CB1" w:rsidRPr="004B1DBD" w:rsidRDefault="00CD3CB1" w:rsidP="00CD3CB1">
            <w:pPr>
              <w:pStyle w:val="Odstavecseseznamem"/>
              <w:numPr>
                <w:ilvl w:val="0"/>
                <w:numId w:val="1"/>
              </w:numPr>
              <w:spacing w:before="0" w:after="0"/>
              <w:jc w:val="left"/>
            </w:pPr>
            <w:r w:rsidRPr="004B1DBD">
              <w:t>Vyřizování žádostí o svěření dítěte do osvojení</w:t>
            </w:r>
          </w:p>
          <w:p w14:paraId="1B41CEE8" w14:textId="77777777" w:rsidR="00CD3CB1" w:rsidRPr="004B1DBD" w:rsidRDefault="00CD3CB1" w:rsidP="00CD3CB1">
            <w:pPr>
              <w:pStyle w:val="Odstavecseseznamem"/>
              <w:numPr>
                <w:ilvl w:val="0"/>
                <w:numId w:val="1"/>
              </w:numPr>
              <w:spacing w:before="0" w:after="0"/>
              <w:jc w:val="left"/>
            </w:pPr>
            <w:r w:rsidRPr="004B1DBD">
              <w:t>Kontakt dítěte v pěstounské péči s biologickou rodinou</w:t>
            </w:r>
          </w:p>
          <w:p w14:paraId="46AB515A" w14:textId="77777777" w:rsidR="00CD3CB1" w:rsidRPr="004B1DBD" w:rsidRDefault="00CD3CB1" w:rsidP="00CD3CB1">
            <w:pPr>
              <w:pStyle w:val="Odstavecseseznamem"/>
              <w:numPr>
                <w:ilvl w:val="0"/>
                <w:numId w:val="1"/>
              </w:numPr>
              <w:spacing w:before="0" w:after="0"/>
              <w:jc w:val="left"/>
            </w:pPr>
            <w:r w:rsidRPr="004B1DBD">
              <w:t>Uzavírání dohod o výkonu pěstounské péče</w:t>
            </w:r>
          </w:p>
          <w:p w14:paraId="355CD6F1" w14:textId="77777777" w:rsidR="00CD3CB1" w:rsidRPr="004B1DBD" w:rsidRDefault="00CD3CB1" w:rsidP="00CD3CB1">
            <w:pPr>
              <w:pStyle w:val="Odstavecseseznamem"/>
              <w:numPr>
                <w:ilvl w:val="0"/>
                <w:numId w:val="1"/>
              </w:numPr>
              <w:spacing w:before="0" w:after="0"/>
              <w:jc w:val="left"/>
            </w:pPr>
            <w:r w:rsidRPr="004B1DBD">
              <w:t>Zajišťování vzdělávání pěstounů</w:t>
            </w:r>
          </w:p>
          <w:p w14:paraId="45AEAEF2" w14:textId="77777777" w:rsidR="00CD3CB1" w:rsidRPr="004B1DBD" w:rsidRDefault="00CD3CB1" w:rsidP="001675DD"/>
          <w:p w14:paraId="597A5A1F" w14:textId="77777777" w:rsidR="00CD3CB1" w:rsidRPr="004B1DBD" w:rsidRDefault="00CD3CB1" w:rsidP="00CD3CB1">
            <w:pPr>
              <w:pStyle w:val="Odstavecseseznamem"/>
              <w:numPr>
                <w:ilvl w:val="0"/>
                <w:numId w:val="1"/>
              </w:numPr>
              <w:spacing w:before="0" w:after="0"/>
              <w:jc w:val="left"/>
              <w:rPr>
                <w:b/>
              </w:rPr>
            </w:pPr>
            <w:r w:rsidRPr="004B1DBD">
              <w:rPr>
                <w:b/>
              </w:rPr>
              <w:t>Kurátoři:</w:t>
            </w:r>
          </w:p>
          <w:p w14:paraId="45E039CB" w14:textId="77777777" w:rsidR="00CD3CB1" w:rsidRPr="004B1DBD" w:rsidRDefault="00CD3CB1" w:rsidP="00CD3CB1">
            <w:pPr>
              <w:pStyle w:val="Odstavecseseznamem"/>
              <w:numPr>
                <w:ilvl w:val="0"/>
                <w:numId w:val="1"/>
              </w:numPr>
              <w:spacing w:before="0" w:after="0"/>
              <w:jc w:val="left"/>
            </w:pPr>
            <w:r w:rsidRPr="004B1DBD">
              <w:t>Podezření na zneužívání návykových látek</w:t>
            </w:r>
          </w:p>
          <w:p w14:paraId="4615F51E" w14:textId="77777777" w:rsidR="00CD3CB1" w:rsidRPr="004B1DBD" w:rsidRDefault="00CD3CB1" w:rsidP="00CD3CB1">
            <w:pPr>
              <w:pStyle w:val="Odstavecseseznamem"/>
              <w:numPr>
                <w:ilvl w:val="0"/>
                <w:numId w:val="1"/>
              </w:numPr>
              <w:spacing w:before="0" w:after="0"/>
              <w:jc w:val="left"/>
            </w:pPr>
            <w:r w:rsidRPr="004B1DBD">
              <w:t>Záškoláctví</w:t>
            </w:r>
          </w:p>
          <w:p w14:paraId="5369479B" w14:textId="77777777" w:rsidR="00CD3CB1" w:rsidRPr="004B1DBD" w:rsidRDefault="00CD3CB1" w:rsidP="00CD3CB1">
            <w:pPr>
              <w:pStyle w:val="Odstavecseseznamem"/>
              <w:numPr>
                <w:ilvl w:val="0"/>
                <w:numId w:val="1"/>
              </w:numPr>
              <w:spacing w:before="0" w:after="0"/>
              <w:jc w:val="left"/>
            </w:pPr>
            <w:r w:rsidRPr="004B1DBD">
              <w:t>Závadová parta</w:t>
            </w:r>
          </w:p>
          <w:p w14:paraId="08ECD8A2" w14:textId="77777777" w:rsidR="00CD3CB1" w:rsidRPr="004B1DBD" w:rsidRDefault="00CD3CB1" w:rsidP="00CD3CB1">
            <w:pPr>
              <w:pStyle w:val="Odstavecseseznamem"/>
              <w:numPr>
                <w:ilvl w:val="0"/>
                <w:numId w:val="1"/>
              </w:numPr>
              <w:spacing w:before="0" w:after="0"/>
              <w:jc w:val="left"/>
            </w:pPr>
            <w:r w:rsidRPr="004B1DBD">
              <w:t>Výchovné problémy s dětmi</w:t>
            </w:r>
          </w:p>
          <w:p w14:paraId="013F71BB" w14:textId="77777777" w:rsidR="00CD3CB1" w:rsidRPr="004B1DBD" w:rsidRDefault="00CD3CB1" w:rsidP="00CD3CB1">
            <w:pPr>
              <w:pStyle w:val="Odstavecseseznamem"/>
              <w:numPr>
                <w:ilvl w:val="0"/>
                <w:numId w:val="1"/>
              </w:numPr>
              <w:spacing w:before="0" w:after="0"/>
              <w:jc w:val="left"/>
            </w:pPr>
            <w:r w:rsidRPr="004B1DBD">
              <w:t>Útěky dětí z domu</w:t>
            </w:r>
          </w:p>
          <w:p w14:paraId="79FAD338" w14:textId="77777777" w:rsidR="00CD3CB1" w:rsidRPr="004B1DBD" w:rsidRDefault="00CD3CB1" w:rsidP="00CD3CB1">
            <w:pPr>
              <w:pStyle w:val="Odstavecseseznamem"/>
              <w:numPr>
                <w:ilvl w:val="0"/>
                <w:numId w:val="1"/>
              </w:numPr>
              <w:spacing w:before="0" w:after="0"/>
              <w:jc w:val="left"/>
            </w:pPr>
            <w:r w:rsidRPr="004B1DBD">
              <w:t>Krádeže</w:t>
            </w:r>
          </w:p>
          <w:p w14:paraId="268605B4" w14:textId="77777777" w:rsidR="00CD3CB1" w:rsidRPr="004B1DBD" w:rsidRDefault="00CD3CB1" w:rsidP="00CD3CB1">
            <w:pPr>
              <w:pStyle w:val="Odstavecseseznamem"/>
              <w:numPr>
                <w:ilvl w:val="0"/>
                <w:numId w:val="1"/>
              </w:numPr>
              <w:spacing w:before="0" w:after="0"/>
              <w:jc w:val="left"/>
            </w:pPr>
            <w:r w:rsidRPr="004B1DBD">
              <w:t>Přestupky nebo jiné protiprávní jednání</w:t>
            </w:r>
          </w:p>
          <w:p w14:paraId="7E95A13B" w14:textId="77777777" w:rsidR="00CD3CB1" w:rsidRPr="004B1DBD" w:rsidRDefault="00CD3CB1" w:rsidP="001675DD">
            <w:pPr>
              <w:pStyle w:val="Odstavecseseznamem"/>
              <w:ind w:left="1440"/>
              <w:rPr>
                <w:b/>
              </w:rPr>
            </w:pPr>
          </w:p>
          <w:p w14:paraId="4D574247" w14:textId="77777777" w:rsidR="00CD3CB1" w:rsidRPr="004B1DBD" w:rsidRDefault="00CD3CB1" w:rsidP="00CD3CB1">
            <w:pPr>
              <w:pStyle w:val="Odstavecseseznamem"/>
              <w:numPr>
                <w:ilvl w:val="0"/>
                <w:numId w:val="1"/>
              </w:numPr>
              <w:spacing w:before="0" w:after="0"/>
              <w:jc w:val="left"/>
              <w:rPr>
                <w:b/>
              </w:rPr>
            </w:pPr>
            <w:r w:rsidRPr="004B1DBD">
              <w:rPr>
                <w:b/>
              </w:rPr>
              <w:t>Pro děti:</w:t>
            </w:r>
          </w:p>
          <w:p w14:paraId="279682B9" w14:textId="77777777" w:rsidR="00CD3CB1" w:rsidRPr="004B1DBD" w:rsidRDefault="00CD3CB1" w:rsidP="00CD3CB1">
            <w:pPr>
              <w:pStyle w:val="Odstavecseseznamem"/>
              <w:numPr>
                <w:ilvl w:val="0"/>
                <w:numId w:val="1"/>
              </w:numPr>
              <w:spacing w:before="0" w:after="0"/>
              <w:jc w:val="left"/>
            </w:pPr>
            <w:r w:rsidRPr="004B1DBD">
              <w:t>Máš problém ve škole – šikana, vztahy se spolužáky</w:t>
            </w:r>
          </w:p>
          <w:p w14:paraId="5421C062" w14:textId="77777777" w:rsidR="00CD3CB1" w:rsidRPr="004B1DBD" w:rsidRDefault="00CD3CB1" w:rsidP="00CD3CB1">
            <w:pPr>
              <w:pStyle w:val="Odstavecseseznamem"/>
              <w:numPr>
                <w:ilvl w:val="0"/>
                <w:numId w:val="1"/>
              </w:numPr>
              <w:spacing w:before="0" w:after="0"/>
              <w:jc w:val="left"/>
            </w:pPr>
            <w:r w:rsidRPr="004B1DBD">
              <w:t xml:space="preserve">Máš problém doma </w:t>
            </w:r>
          </w:p>
          <w:p w14:paraId="2DDE4CE4" w14:textId="77777777" w:rsidR="00CD3CB1" w:rsidRPr="004B1DBD" w:rsidRDefault="00CD3CB1" w:rsidP="00CD3CB1">
            <w:pPr>
              <w:pStyle w:val="Odstavecseseznamem"/>
              <w:numPr>
                <w:ilvl w:val="0"/>
                <w:numId w:val="1"/>
              </w:numPr>
              <w:spacing w:before="0" w:after="0"/>
              <w:jc w:val="left"/>
            </w:pPr>
            <w:r w:rsidRPr="004B1DBD">
              <w:t>Rodiče o Tebe špatně pečují</w:t>
            </w:r>
          </w:p>
          <w:p w14:paraId="44387FC6" w14:textId="77777777" w:rsidR="00CD3CB1" w:rsidRPr="004B1DBD" w:rsidRDefault="00CD3CB1" w:rsidP="00CD3CB1">
            <w:pPr>
              <w:pStyle w:val="Odstavecseseznamem"/>
              <w:numPr>
                <w:ilvl w:val="0"/>
                <w:numId w:val="1"/>
              </w:numPr>
              <w:spacing w:before="0" w:after="0"/>
              <w:jc w:val="left"/>
            </w:pPr>
            <w:r w:rsidRPr="004B1DBD">
              <w:t>Rodiče Tě nepřiměřeně trestají</w:t>
            </w:r>
          </w:p>
          <w:p w14:paraId="468AAA91" w14:textId="77777777" w:rsidR="00CD3CB1" w:rsidRPr="004B1DBD" w:rsidRDefault="00CD3CB1" w:rsidP="001675DD">
            <w:pPr>
              <w:pStyle w:val="Odstavecseseznamem"/>
              <w:ind w:left="1440"/>
            </w:pPr>
          </w:p>
          <w:p w14:paraId="50BE5C22" w14:textId="77777777" w:rsidR="00CD3CB1" w:rsidRPr="004B1DBD" w:rsidRDefault="00CD3CB1" w:rsidP="001675DD">
            <w:pPr>
              <w:rPr>
                <w:b/>
              </w:rPr>
            </w:pPr>
            <w:r w:rsidRPr="004B1DBD">
              <w:rPr>
                <w:b/>
              </w:rPr>
              <w:t>V těchto případech kontaktujte OSPOD:</w:t>
            </w:r>
          </w:p>
          <w:p w14:paraId="31E16DED" w14:textId="77777777" w:rsidR="00CD3CB1" w:rsidRPr="004B1DBD" w:rsidRDefault="00CD3CB1" w:rsidP="00CD3CB1">
            <w:pPr>
              <w:pStyle w:val="Odstavecseseznamem"/>
              <w:numPr>
                <w:ilvl w:val="0"/>
                <w:numId w:val="1"/>
              </w:numPr>
            </w:pPr>
            <w:r w:rsidRPr="004B1DBD">
              <w:t xml:space="preserve">Pro písemný kontakt: Magistrát města Karviné, Fryštátská 72/1,                 773 24  Karviná-Fryštát, </w:t>
            </w:r>
          </w:p>
          <w:p w14:paraId="3042F451" w14:textId="77777777" w:rsidR="00CD3CB1" w:rsidRPr="004B1DBD" w:rsidRDefault="00CD3CB1" w:rsidP="00CD3CB1">
            <w:pPr>
              <w:pStyle w:val="Odstavecseseznamem"/>
              <w:numPr>
                <w:ilvl w:val="0"/>
                <w:numId w:val="1"/>
              </w:numPr>
            </w:pPr>
            <w:r w:rsidRPr="004B1DBD">
              <w:t>tel. 596 387 111, fax 596 387 264</w:t>
            </w:r>
          </w:p>
          <w:p w14:paraId="13A38B64" w14:textId="77777777" w:rsidR="00CD3CB1" w:rsidRPr="004B1DBD" w:rsidRDefault="00CD3CB1" w:rsidP="00CD3CB1">
            <w:pPr>
              <w:pStyle w:val="Odstavecseseznamem"/>
              <w:numPr>
                <w:ilvl w:val="0"/>
                <w:numId w:val="1"/>
              </w:numPr>
            </w:pPr>
            <w:r w:rsidRPr="004B1DBD">
              <w:t>Pro osobní kontakt: Karviná-Fryštát, K. Śliwky 50 (budova C)</w:t>
            </w:r>
          </w:p>
          <w:p w14:paraId="04272524" w14:textId="77777777" w:rsidR="00CD3CB1" w:rsidRPr="004B1DBD" w:rsidRDefault="00CD3CB1" w:rsidP="001675DD">
            <w:pPr>
              <w:pStyle w:val="Odstavecseseznamem"/>
              <w:ind w:left="1080"/>
            </w:pPr>
            <w:r w:rsidRPr="004B1DBD">
              <w:t>3. patro referenti SPOD pro sociálně-právní ochranu dětí a náhradní rodinnou péči</w:t>
            </w:r>
          </w:p>
          <w:p w14:paraId="6CC89730" w14:textId="77777777" w:rsidR="00CD3CB1" w:rsidRPr="004B1DBD" w:rsidRDefault="00CD3CB1" w:rsidP="001675DD">
            <w:pPr>
              <w:pStyle w:val="Odstavecseseznamem"/>
              <w:ind w:left="1080"/>
            </w:pPr>
            <w:r w:rsidRPr="004B1DBD">
              <w:t>4. patro referenti SPOD - kurátoři pro děti a mládež</w:t>
            </w:r>
          </w:p>
          <w:p w14:paraId="665D06B8" w14:textId="77777777" w:rsidR="00CD3CB1" w:rsidRPr="004B1DBD" w:rsidRDefault="00CD3CB1" w:rsidP="001675DD">
            <w:pPr>
              <w:pStyle w:val="Odstavecseseznamem"/>
              <w:ind w:left="1080"/>
            </w:pPr>
          </w:p>
          <w:p w14:paraId="19D7AB78" w14:textId="7DB84FC9" w:rsidR="00CD3CB1" w:rsidRPr="004B1DBD" w:rsidRDefault="00CD3CB1" w:rsidP="001675DD">
            <w:r w:rsidRPr="004B1DBD">
              <w:t xml:space="preserve">Informace o činnosti OSPOD najdete také na internetových stránkách </w:t>
            </w:r>
            <w:hyperlink r:id="rId5" w:history="1">
              <w:r w:rsidRPr="004B1DBD">
                <w:rPr>
                  <w:rStyle w:val="Hypertextovodkaz"/>
                  <w:color w:val="auto"/>
                </w:rPr>
                <w:t>www.karvina.cz</w:t>
              </w:r>
            </w:hyperlink>
            <w:r w:rsidRPr="004B1DBD">
              <w:t xml:space="preserve">, </w:t>
            </w:r>
            <w:r w:rsidR="00900958" w:rsidRPr="004B1DBD">
              <w:t xml:space="preserve">v sekci </w:t>
            </w:r>
            <w:r w:rsidR="00ED21A5" w:rsidRPr="004B1DBD">
              <w:t xml:space="preserve">Odboru sociálního nebo v sekci </w:t>
            </w:r>
            <w:r w:rsidR="00900958" w:rsidRPr="004B1DBD">
              <w:t xml:space="preserve">Potřebuji vyřídit – Sociální ochrana, </w:t>
            </w:r>
            <w:r w:rsidRPr="004B1DBD">
              <w:t xml:space="preserve">kde jsou zveřejněny </w:t>
            </w:r>
            <w:r w:rsidR="00900958" w:rsidRPr="004B1DBD">
              <w:t xml:space="preserve"> </w:t>
            </w:r>
            <w:r w:rsidRPr="004B1DBD">
              <w:t>i vzory podání k okresnímu soudu.</w:t>
            </w:r>
          </w:p>
          <w:p w14:paraId="01D9E048" w14:textId="77777777" w:rsidR="00CD3CB1" w:rsidRPr="004B1DBD" w:rsidRDefault="00CD3CB1" w:rsidP="001675DD">
            <w:pPr>
              <w:pStyle w:val="Odstavecseseznamem"/>
            </w:pPr>
          </w:p>
          <w:p w14:paraId="1E7DDAC9" w14:textId="77777777" w:rsidR="00CD3CB1" w:rsidRPr="004B1DBD" w:rsidRDefault="00CD3CB1" w:rsidP="00CD3CB1">
            <w:pPr>
              <w:pStyle w:val="Odstavecseseznamem"/>
              <w:numPr>
                <w:ilvl w:val="0"/>
                <w:numId w:val="1"/>
              </w:numPr>
            </w:pPr>
            <w:r w:rsidRPr="004B1DBD">
              <w:t xml:space="preserve">Pokud se vyskytne </w:t>
            </w:r>
            <w:r w:rsidRPr="004B1DBD">
              <w:rPr>
                <w:b/>
              </w:rPr>
              <w:t>velmi závažný problém</w:t>
            </w:r>
            <w:r w:rsidRPr="004B1DBD">
              <w:t>, který je nutné řešit okamžitě      a nelze vyčkat do dalšího pracovního dne, kontaktujte nás prostřednictvím bezplatné linky  Městské policie Karviná 156.</w:t>
            </w:r>
          </w:p>
          <w:p w14:paraId="5D3F2670" w14:textId="77777777" w:rsidR="00CD3CB1" w:rsidRPr="004B1DBD" w:rsidRDefault="00CD3CB1" w:rsidP="001675DD">
            <w:pPr>
              <w:pStyle w:val="Odstavecseseznamem"/>
            </w:pPr>
          </w:p>
          <w:p w14:paraId="5AB28A3A" w14:textId="77777777" w:rsidR="00CD3CB1" w:rsidRPr="004B1DBD" w:rsidRDefault="00CD3CB1" w:rsidP="001675DD">
            <w:pPr>
              <w:rPr>
                <w:b/>
              </w:rPr>
            </w:pPr>
            <w:r w:rsidRPr="004B1DBD">
              <w:rPr>
                <w:b/>
              </w:rPr>
              <w:t>Zaručujeme Vám:</w:t>
            </w:r>
          </w:p>
          <w:p w14:paraId="0E6DB05C" w14:textId="77777777" w:rsidR="00CD3CB1" w:rsidRPr="004B1DBD" w:rsidRDefault="00CD3CB1" w:rsidP="00CD3CB1">
            <w:pPr>
              <w:pStyle w:val="Odstavecseseznamem"/>
              <w:numPr>
                <w:ilvl w:val="0"/>
                <w:numId w:val="1"/>
              </w:numPr>
              <w:spacing w:before="0" w:after="0"/>
              <w:jc w:val="left"/>
            </w:pPr>
            <w:r w:rsidRPr="004B1DBD">
              <w:t xml:space="preserve">Profesionální pomoc </w:t>
            </w:r>
          </w:p>
          <w:p w14:paraId="2113725F" w14:textId="77777777" w:rsidR="00CD3CB1" w:rsidRPr="004B1DBD" w:rsidRDefault="00CD3CB1" w:rsidP="00CD3CB1">
            <w:pPr>
              <w:pStyle w:val="Odstavecseseznamem"/>
              <w:numPr>
                <w:ilvl w:val="0"/>
                <w:numId w:val="1"/>
              </w:numPr>
              <w:spacing w:before="0" w:after="0"/>
              <w:jc w:val="left"/>
            </w:pPr>
            <w:r w:rsidRPr="004B1DBD">
              <w:t>Diskrétní jednání</w:t>
            </w:r>
          </w:p>
          <w:p w14:paraId="02175BCA" w14:textId="77777777" w:rsidR="00CD3CB1" w:rsidRPr="004B1DBD" w:rsidRDefault="00CD3CB1" w:rsidP="00CD3CB1">
            <w:pPr>
              <w:pStyle w:val="Odstavecseseznamem"/>
              <w:numPr>
                <w:ilvl w:val="0"/>
                <w:numId w:val="1"/>
              </w:numPr>
              <w:spacing w:before="0" w:after="0"/>
              <w:jc w:val="left"/>
            </w:pPr>
            <w:r w:rsidRPr="004B1DBD">
              <w:t>Bezbariérový přístup</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B1DBD" w:rsidRPr="004B1DBD" w14:paraId="53403A67" w14:textId="77777777" w:rsidTr="001675DD">
        <w:tc>
          <w:tcPr>
            <w:tcW w:w="9212" w:type="dxa"/>
            <w:tcBorders>
              <w:top w:val="single" w:sz="4" w:space="0" w:color="auto"/>
              <w:left w:val="single" w:sz="4" w:space="0" w:color="auto"/>
              <w:bottom w:val="single" w:sz="4" w:space="0" w:color="auto"/>
              <w:right w:val="single" w:sz="4" w:space="0" w:color="auto"/>
            </w:tcBorders>
          </w:tcPr>
          <w:p w14:paraId="22F6EAE6" w14:textId="77777777" w:rsidR="00CD3CB1" w:rsidRPr="004B1DBD" w:rsidRDefault="00CD3CB1" w:rsidP="001675DD">
            <w:pPr>
              <w:spacing w:before="0" w:after="0" w:line="240" w:lineRule="auto"/>
              <w:jc w:val="left"/>
              <w:rPr>
                <w:rFonts w:eastAsia="Times New Roman"/>
                <w:b/>
                <w:sz w:val="24"/>
                <w:szCs w:val="24"/>
                <w:lang w:eastAsia="cs-CZ" w:bidi="ar-SA"/>
              </w:rPr>
            </w:pPr>
          </w:p>
          <w:p w14:paraId="759E4168" w14:textId="77777777" w:rsidR="00CD3CB1" w:rsidRPr="004B1DBD" w:rsidRDefault="00CD3CB1" w:rsidP="00CD3CB1">
            <w:pPr>
              <w:spacing w:before="0" w:after="0" w:line="240" w:lineRule="auto"/>
              <w:jc w:val="left"/>
              <w:rPr>
                <w:rFonts w:eastAsia="Times New Roman"/>
                <w:b/>
                <w:bCs/>
                <w:sz w:val="24"/>
                <w:szCs w:val="24"/>
                <w:lang w:eastAsia="cs-CZ" w:bidi="ar-SA"/>
              </w:rPr>
            </w:pPr>
            <w:r w:rsidRPr="004B1DBD">
              <w:rPr>
                <w:rFonts w:eastAsia="Times New Roman"/>
                <w:b/>
                <w:sz w:val="24"/>
                <w:szCs w:val="24"/>
                <w:lang w:eastAsia="cs-CZ" w:bidi="ar-SA"/>
              </w:rPr>
              <w:t xml:space="preserve">Standard č. 3  Informovanost o výkonu sociálně-právní ochrany dětí </w:t>
            </w:r>
          </w:p>
        </w:tc>
      </w:tr>
      <w:tr w:rsidR="004B1DBD" w:rsidRPr="004B1DBD" w14:paraId="342553A7" w14:textId="77777777" w:rsidTr="001675DD">
        <w:tc>
          <w:tcPr>
            <w:tcW w:w="9212" w:type="dxa"/>
            <w:tcBorders>
              <w:top w:val="single" w:sz="4" w:space="0" w:color="auto"/>
              <w:left w:val="single" w:sz="4" w:space="0" w:color="auto"/>
              <w:bottom w:val="single" w:sz="4" w:space="0" w:color="auto"/>
              <w:right w:val="single" w:sz="4" w:space="0" w:color="auto"/>
            </w:tcBorders>
            <w:hideMark/>
          </w:tcPr>
          <w:p w14:paraId="620D5290" w14:textId="77777777" w:rsidR="00CD3CB1" w:rsidRPr="004B1DBD" w:rsidRDefault="00CD3CB1" w:rsidP="001675DD">
            <w:pPr>
              <w:spacing w:before="0" w:after="0" w:line="240" w:lineRule="auto"/>
              <w:jc w:val="left"/>
              <w:rPr>
                <w:rFonts w:eastAsia="Times New Roman"/>
                <w:sz w:val="24"/>
                <w:szCs w:val="24"/>
                <w:lang w:eastAsia="cs-CZ" w:bidi="ar-SA"/>
              </w:rPr>
            </w:pPr>
            <w:r w:rsidRPr="004B1DBD">
              <w:rPr>
                <w:rFonts w:eastAsia="Times New Roman"/>
                <w:b/>
                <w:bCs/>
                <w:sz w:val="24"/>
                <w:szCs w:val="24"/>
                <w:lang w:eastAsia="cs-CZ" w:bidi="ar-SA"/>
              </w:rPr>
              <w:t>Zpracoval:</w:t>
            </w:r>
            <w:r w:rsidRPr="004B1DBD">
              <w:rPr>
                <w:rFonts w:eastAsia="Times New Roman"/>
                <w:sz w:val="24"/>
                <w:szCs w:val="24"/>
                <w:lang w:eastAsia="cs-CZ" w:bidi="ar-SA"/>
              </w:rPr>
              <w:t xml:space="preserve"> Mgr. Renáta Chytrová a Mgr. Lívia Maslaňáková</w:t>
            </w:r>
          </w:p>
        </w:tc>
      </w:tr>
      <w:tr w:rsidR="004B1DBD" w:rsidRPr="004B1DBD" w14:paraId="008D3C5F" w14:textId="77777777" w:rsidTr="001675DD">
        <w:tc>
          <w:tcPr>
            <w:tcW w:w="9212" w:type="dxa"/>
            <w:tcBorders>
              <w:top w:val="single" w:sz="4" w:space="0" w:color="auto"/>
              <w:left w:val="single" w:sz="4" w:space="0" w:color="auto"/>
              <w:bottom w:val="single" w:sz="4" w:space="0" w:color="auto"/>
              <w:right w:val="single" w:sz="4" w:space="0" w:color="auto"/>
            </w:tcBorders>
            <w:hideMark/>
          </w:tcPr>
          <w:p w14:paraId="1706F261" w14:textId="77777777" w:rsidR="00CD3CB1" w:rsidRPr="004B1DBD" w:rsidRDefault="00CD3CB1" w:rsidP="001675DD">
            <w:pPr>
              <w:spacing w:before="0" w:after="0" w:line="240" w:lineRule="auto"/>
              <w:jc w:val="left"/>
              <w:rPr>
                <w:rFonts w:eastAsia="Times New Roman"/>
                <w:sz w:val="24"/>
                <w:szCs w:val="24"/>
                <w:lang w:eastAsia="cs-CZ" w:bidi="ar-SA"/>
              </w:rPr>
            </w:pPr>
            <w:r w:rsidRPr="004B1DBD">
              <w:rPr>
                <w:rFonts w:eastAsia="Times New Roman"/>
                <w:b/>
                <w:bCs/>
                <w:sz w:val="24"/>
                <w:szCs w:val="24"/>
                <w:lang w:eastAsia="cs-CZ" w:bidi="ar-SA"/>
              </w:rPr>
              <w:t>Dne:</w:t>
            </w:r>
            <w:r w:rsidRPr="004B1DBD">
              <w:rPr>
                <w:rFonts w:eastAsia="Times New Roman"/>
                <w:sz w:val="24"/>
                <w:szCs w:val="24"/>
                <w:lang w:eastAsia="cs-CZ" w:bidi="ar-SA"/>
              </w:rPr>
              <w:t xml:space="preserve"> 30.11.2014</w:t>
            </w:r>
          </w:p>
        </w:tc>
      </w:tr>
      <w:tr w:rsidR="004B1DBD" w:rsidRPr="004B1DBD" w14:paraId="6D4397F5" w14:textId="77777777" w:rsidTr="001675DD">
        <w:tc>
          <w:tcPr>
            <w:tcW w:w="9212" w:type="dxa"/>
            <w:tcBorders>
              <w:top w:val="single" w:sz="4" w:space="0" w:color="auto"/>
              <w:left w:val="single" w:sz="4" w:space="0" w:color="auto"/>
              <w:bottom w:val="single" w:sz="4" w:space="0" w:color="auto"/>
              <w:right w:val="single" w:sz="4" w:space="0" w:color="auto"/>
            </w:tcBorders>
            <w:hideMark/>
          </w:tcPr>
          <w:p w14:paraId="4551C6C7" w14:textId="77777777" w:rsidR="00CD3CB1" w:rsidRPr="004B1DBD" w:rsidRDefault="00CD3CB1" w:rsidP="001675DD">
            <w:pPr>
              <w:spacing w:before="0" w:after="0" w:line="240" w:lineRule="auto"/>
              <w:jc w:val="left"/>
              <w:rPr>
                <w:rFonts w:eastAsia="Times New Roman"/>
                <w:b/>
                <w:bCs/>
                <w:sz w:val="24"/>
                <w:szCs w:val="24"/>
                <w:lang w:eastAsia="cs-CZ" w:bidi="ar-SA"/>
              </w:rPr>
            </w:pPr>
            <w:r w:rsidRPr="004B1DBD">
              <w:rPr>
                <w:rFonts w:eastAsia="Times New Roman"/>
                <w:b/>
                <w:bCs/>
                <w:sz w:val="24"/>
                <w:szCs w:val="24"/>
                <w:lang w:eastAsia="cs-CZ" w:bidi="ar-SA"/>
              </w:rPr>
              <w:t>Datum účinnosti: 01.01.2015</w:t>
            </w:r>
          </w:p>
        </w:tc>
      </w:tr>
      <w:tr w:rsidR="004B1DBD" w:rsidRPr="004B1DBD" w14:paraId="7365C165" w14:textId="77777777" w:rsidTr="001675DD">
        <w:tc>
          <w:tcPr>
            <w:tcW w:w="9212" w:type="dxa"/>
            <w:tcBorders>
              <w:top w:val="single" w:sz="4" w:space="0" w:color="auto"/>
              <w:left w:val="single" w:sz="4" w:space="0" w:color="auto"/>
              <w:bottom w:val="single" w:sz="4" w:space="0" w:color="auto"/>
              <w:right w:val="single" w:sz="4" w:space="0" w:color="auto"/>
            </w:tcBorders>
          </w:tcPr>
          <w:p w14:paraId="55298B3D" w14:textId="77777777" w:rsidR="00CD3CB1" w:rsidRPr="004B1DBD" w:rsidRDefault="00CD3CB1" w:rsidP="001675DD">
            <w:pPr>
              <w:spacing w:before="0" w:after="0" w:line="240" w:lineRule="auto"/>
              <w:jc w:val="left"/>
              <w:rPr>
                <w:rFonts w:eastAsia="Times New Roman"/>
                <w:b/>
                <w:bCs/>
                <w:sz w:val="24"/>
                <w:szCs w:val="24"/>
                <w:lang w:eastAsia="cs-CZ" w:bidi="ar-SA"/>
              </w:rPr>
            </w:pPr>
          </w:p>
          <w:p w14:paraId="35CF791B" w14:textId="77777777" w:rsidR="00CD3CB1" w:rsidRPr="004B1DBD" w:rsidRDefault="00CD3CB1" w:rsidP="001675DD">
            <w:pPr>
              <w:spacing w:before="0" w:after="0" w:line="240" w:lineRule="auto"/>
              <w:jc w:val="left"/>
              <w:rPr>
                <w:rFonts w:eastAsia="Times New Roman"/>
                <w:b/>
                <w:bCs/>
                <w:sz w:val="24"/>
                <w:szCs w:val="24"/>
                <w:lang w:eastAsia="cs-CZ" w:bidi="ar-SA"/>
              </w:rPr>
            </w:pPr>
            <w:r w:rsidRPr="004B1DBD">
              <w:rPr>
                <w:rFonts w:eastAsia="Times New Roman"/>
                <w:b/>
                <w:bCs/>
                <w:sz w:val="24"/>
                <w:szCs w:val="24"/>
                <w:lang w:eastAsia="cs-CZ" w:bidi="ar-SA"/>
              </w:rPr>
              <w:t xml:space="preserve">Schválil: Mgr. Martina Smužová, vedoucí </w:t>
            </w:r>
            <w:proofErr w:type="spellStart"/>
            <w:r w:rsidRPr="004B1DBD">
              <w:rPr>
                <w:rFonts w:eastAsia="Times New Roman"/>
                <w:b/>
                <w:bCs/>
                <w:sz w:val="24"/>
                <w:szCs w:val="24"/>
                <w:lang w:eastAsia="cs-CZ" w:bidi="ar-SA"/>
              </w:rPr>
              <w:t>OSo</w:t>
            </w:r>
            <w:proofErr w:type="spellEnd"/>
          </w:p>
        </w:tc>
      </w:tr>
      <w:tr w:rsidR="00CD3CB1" w:rsidRPr="004B1DBD" w14:paraId="515B7C61" w14:textId="77777777" w:rsidTr="001675DD">
        <w:tc>
          <w:tcPr>
            <w:tcW w:w="9212" w:type="dxa"/>
            <w:tcBorders>
              <w:top w:val="single" w:sz="4" w:space="0" w:color="auto"/>
              <w:left w:val="single" w:sz="4" w:space="0" w:color="auto"/>
              <w:bottom w:val="single" w:sz="4" w:space="0" w:color="auto"/>
              <w:right w:val="single" w:sz="4" w:space="0" w:color="auto"/>
            </w:tcBorders>
          </w:tcPr>
          <w:p w14:paraId="21B92F90" w14:textId="77777777" w:rsidR="00CD3CB1" w:rsidRPr="004B1DBD" w:rsidRDefault="00CD3CB1" w:rsidP="001675DD">
            <w:pPr>
              <w:spacing w:before="0" w:after="0" w:line="240" w:lineRule="auto"/>
              <w:jc w:val="left"/>
              <w:rPr>
                <w:rFonts w:eastAsia="Times New Roman"/>
                <w:b/>
                <w:sz w:val="24"/>
                <w:szCs w:val="24"/>
                <w:lang w:eastAsia="cs-CZ" w:bidi="ar-SA"/>
              </w:rPr>
            </w:pPr>
          </w:p>
          <w:p w14:paraId="58626221" w14:textId="77777777" w:rsidR="00CD3CB1" w:rsidRPr="004B1DBD" w:rsidRDefault="00CD3CB1" w:rsidP="001675DD">
            <w:pPr>
              <w:spacing w:before="0" w:after="0" w:line="240" w:lineRule="auto"/>
              <w:jc w:val="left"/>
              <w:rPr>
                <w:rFonts w:eastAsia="Times New Roman"/>
                <w:sz w:val="24"/>
                <w:szCs w:val="24"/>
                <w:lang w:eastAsia="cs-CZ" w:bidi="ar-SA"/>
              </w:rPr>
            </w:pPr>
            <w:r w:rsidRPr="004B1DBD">
              <w:rPr>
                <w:rFonts w:eastAsia="Times New Roman"/>
                <w:b/>
                <w:sz w:val="24"/>
                <w:szCs w:val="24"/>
                <w:lang w:eastAsia="cs-CZ" w:bidi="ar-SA"/>
              </w:rPr>
              <w:t>Dokument</w:t>
            </w:r>
            <w:r w:rsidRPr="004B1DBD">
              <w:rPr>
                <w:rFonts w:eastAsia="Times New Roman"/>
                <w:b/>
                <w:bCs/>
                <w:sz w:val="24"/>
                <w:szCs w:val="24"/>
                <w:lang w:eastAsia="cs-CZ" w:bidi="ar-SA"/>
              </w:rPr>
              <w:t xml:space="preserve"> je závazný pro</w:t>
            </w:r>
            <w:r w:rsidRPr="004B1DBD">
              <w:rPr>
                <w:rFonts w:eastAsia="Times New Roman"/>
                <w:sz w:val="24"/>
                <w:szCs w:val="24"/>
                <w:lang w:eastAsia="cs-CZ" w:bidi="ar-SA"/>
              </w:rPr>
              <w:t xml:space="preserve">: vedoucí </w:t>
            </w:r>
            <w:proofErr w:type="spellStart"/>
            <w:r w:rsidRPr="004B1DBD">
              <w:rPr>
                <w:rFonts w:eastAsia="Times New Roman"/>
                <w:sz w:val="24"/>
                <w:szCs w:val="24"/>
                <w:lang w:eastAsia="cs-CZ" w:bidi="ar-SA"/>
              </w:rPr>
              <w:t>OSo</w:t>
            </w:r>
            <w:proofErr w:type="spellEnd"/>
            <w:r w:rsidRPr="004B1DBD">
              <w:rPr>
                <w:rFonts w:eastAsia="Times New Roman"/>
                <w:sz w:val="24"/>
                <w:szCs w:val="24"/>
                <w:lang w:eastAsia="cs-CZ" w:bidi="ar-SA"/>
              </w:rPr>
              <w:t xml:space="preserve">, vedoucí OSPOD, referenty SPOD </w:t>
            </w:r>
          </w:p>
        </w:tc>
      </w:tr>
    </w:tbl>
    <w:p w14:paraId="3DBF80C3" w14:textId="77777777" w:rsidR="00623EEE" w:rsidRPr="004B1DBD" w:rsidRDefault="00623EEE"/>
    <w:sectPr w:rsidR="00623EEE" w:rsidRPr="004B1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B87"/>
    <w:multiLevelType w:val="hybridMultilevel"/>
    <w:tmpl w:val="93AA6F10"/>
    <w:lvl w:ilvl="0" w:tplc="04050001">
      <w:start w:val="1"/>
      <w:numFmt w:val="bullet"/>
      <w:lvlText w:val=""/>
      <w:lvlJc w:val="left"/>
      <w:pPr>
        <w:ind w:left="720" w:hanging="360"/>
      </w:pPr>
      <w:rPr>
        <w:rFonts w:ascii="Symbol" w:hAnsi="Symbol" w:hint="default"/>
      </w:rPr>
    </w:lvl>
    <w:lvl w:ilvl="1" w:tplc="AD426030">
      <w:start w:val="1"/>
      <w:numFmt w:val="bullet"/>
      <w:lvlText w:val=""/>
      <w:lvlJc w:val="left"/>
      <w:pPr>
        <w:ind w:left="72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BCB2AD2"/>
    <w:multiLevelType w:val="hybridMultilevel"/>
    <w:tmpl w:val="682A6B5A"/>
    <w:lvl w:ilvl="0" w:tplc="1730035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DC20552"/>
    <w:multiLevelType w:val="hybridMultilevel"/>
    <w:tmpl w:val="2F44BC34"/>
    <w:lvl w:ilvl="0" w:tplc="04050001">
      <w:start w:val="1"/>
      <w:numFmt w:val="bullet"/>
      <w:lvlText w:val=""/>
      <w:lvlJc w:val="left"/>
      <w:pPr>
        <w:ind w:left="720" w:hanging="360"/>
      </w:pPr>
      <w:rPr>
        <w:rFonts w:ascii="Symbol" w:hAnsi="Symbol" w:hint="default"/>
      </w:rPr>
    </w:lvl>
    <w:lvl w:ilvl="1" w:tplc="B2E6BE28">
      <w:numFmt w:val="bullet"/>
      <w:lvlText w:val=""/>
      <w:lvlJc w:val="left"/>
      <w:pPr>
        <w:ind w:left="1440" w:hanging="360"/>
      </w:pPr>
      <w:rPr>
        <w:rFonts w:ascii="Wingdings" w:eastAsiaTheme="minorEastAsia" w:hAnsi="Wingdings"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9C972A9"/>
    <w:multiLevelType w:val="hybridMultilevel"/>
    <w:tmpl w:val="32207250"/>
    <w:lvl w:ilvl="0" w:tplc="76900304">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6A97B08"/>
    <w:multiLevelType w:val="hybridMultilevel"/>
    <w:tmpl w:val="695E9CF0"/>
    <w:lvl w:ilvl="0" w:tplc="973A26BC">
      <w:start w:val="1"/>
      <w:numFmt w:val="bullet"/>
      <w:lvlText w:val=""/>
      <w:lvlJc w:val="left"/>
      <w:pPr>
        <w:ind w:left="717" w:hanging="357"/>
      </w:pPr>
      <w:rPr>
        <w:rFonts w:ascii="Symbol" w:hAnsi="Symbol"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5" w15:restartNumberingAfterBreak="0">
    <w:nsid w:val="4E031FCB"/>
    <w:multiLevelType w:val="hybridMultilevel"/>
    <w:tmpl w:val="FB16116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6EB44EE"/>
    <w:multiLevelType w:val="hybridMultilevel"/>
    <w:tmpl w:val="9E1884E0"/>
    <w:lvl w:ilvl="0" w:tplc="7AB4C5D8">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5AA36BB8"/>
    <w:multiLevelType w:val="hybridMultilevel"/>
    <w:tmpl w:val="73CCC7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AFD6370"/>
    <w:multiLevelType w:val="hybridMultilevel"/>
    <w:tmpl w:val="5CD6D454"/>
    <w:lvl w:ilvl="0" w:tplc="6518C79C">
      <w:start w:val="1"/>
      <w:numFmt w:val="bullet"/>
      <w:lvlText w:val=""/>
      <w:lvlJc w:val="left"/>
      <w:pPr>
        <w:ind w:left="720" w:hanging="363"/>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5C8F2C7C"/>
    <w:multiLevelType w:val="hybridMultilevel"/>
    <w:tmpl w:val="D85E22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6C705C4"/>
    <w:multiLevelType w:val="hybridMultilevel"/>
    <w:tmpl w:val="A55A03A0"/>
    <w:lvl w:ilvl="0" w:tplc="0D747798">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2"/>
  </w:num>
  <w:num w:numId="6">
    <w:abstractNumId w:val="7"/>
  </w:num>
  <w:num w:numId="7">
    <w:abstractNumId w:val="9"/>
  </w:num>
  <w:num w:numId="8">
    <w:abstractNumId w:val="0"/>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7D"/>
    <w:rsid w:val="00153285"/>
    <w:rsid w:val="001A6365"/>
    <w:rsid w:val="004B1DBD"/>
    <w:rsid w:val="0062087D"/>
    <w:rsid w:val="00623EEE"/>
    <w:rsid w:val="006454DB"/>
    <w:rsid w:val="00663A76"/>
    <w:rsid w:val="00770A6E"/>
    <w:rsid w:val="008A0830"/>
    <w:rsid w:val="00900958"/>
    <w:rsid w:val="00CD3CB1"/>
    <w:rsid w:val="00DB02AC"/>
    <w:rsid w:val="00ED2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95ED"/>
  <w15:docId w15:val="{D7E370AA-2FBB-4579-9487-018ED34A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3CB1"/>
    <w:pPr>
      <w:spacing w:before="100" w:after="100"/>
      <w:jc w:val="both"/>
    </w:pPr>
    <w:rPr>
      <w:rFonts w:ascii="Arial" w:eastAsiaTheme="minorEastAsia" w:hAnsi="Arial" w:cs="Arial"/>
      <w:sz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CD3CB1"/>
    <w:pPr>
      <w:spacing w:after="0" w:line="240" w:lineRule="auto"/>
    </w:pPr>
    <w:rPr>
      <w:rFonts w:ascii="Times New Roman" w:eastAsia="Times New Roman" w:hAnsi="Times New Roman"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link w:val="OdstavecseseznamemChar"/>
    <w:uiPriority w:val="34"/>
    <w:qFormat/>
    <w:rsid w:val="00CD3CB1"/>
    <w:pPr>
      <w:ind w:left="720"/>
      <w:contextualSpacing/>
    </w:pPr>
  </w:style>
  <w:style w:type="character" w:customStyle="1" w:styleId="OdstavecseseznamemChar">
    <w:name w:val="Odstavec se seznamem Char"/>
    <w:basedOn w:val="Standardnpsmoodstavce"/>
    <w:link w:val="Odstavecseseznamem"/>
    <w:uiPriority w:val="34"/>
    <w:rsid w:val="00CD3CB1"/>
    <w:rPr>
      <w:rFonts w:ascii="Arial" w:eastAsiaTheme="minorEastAsia" w:hAnsi="Arial" w:cs="Arial"/>
      <w:sz w:val="20"/>
      <w:lang w:bidi="en-US"/>
    </w:rPr>
  </w:style>
  <w:style w:type="character" w:styleId="Hypertextovodkaz">
    <w:name w:val="Hyperlink"/>
    <w:basedOn w:val="Standardnpsmoodstavce"/>
    <w:uiPriority w:val="99"/>
    <w:rsid w:val="00CD3CB1"/>
    <w:rPr>
      <w:color w:val="000080"/>
      <w:u w:val="single"/>
    </w:rPr>
  </w:style>
  <w:style w:type="character" w:styleId="Odkaznakoment">
    <w:name w:val="annotation reference"/>
    <w:basedOn w:val="Standardnpsmoodstavce"/>
    <w:uiPriority w:val="99"/>
    <w:semiHidden/>
    <w:unhideWhenUsed/>
    <w:rsid w:val="00DB02AC"/>
    <w:rPr>
      <w:sz w:val="16"/>
      <w:szCs w:val="16"/>
    </w:rPr>
  </w:style>
  <w:style w:type="paragraph" w:styleId="Textkomente">
    <w:name w:val="annotation text"/>
    <w:basedOn w:val="Normln"/>
    <w:link w:val="TextkomenteChar"/>
    <w:uiPriority w:val="99"/>
    <w:semiHidden/>
    <w:unhideWhenUsed/>
    <w:rsid w:val="00DB02AC"/>
    <w:pPr>
      <w:spacing w:line="240" w:lineRule="auto"/>
    </w:pPr>
    <w:rPr>
      <w:szCs w:val="20"/>
    </w:rPr>
  </w:style>
  <w:style w:type="character" w:customStyle="1" w:styleId="TextkomenteChar">
    <w:name w:val="Text komentáře Char"/>
    <w:basedOn w:val="Standardnpsmoodstavce"/>
    <w:link w:val="Textkomente"/>
    <w:uiPriority w:val="99"/>
    <w:semiHidden/>
    <w:rsid w:val="00DB02AC"/>
    <w:rPr>
      <w:rFonts w:ascii="Arial" w:eastAsiaTheme="minorEastAsia" w:hAnsi="Arial" w:cs="Arial"/>
      <w:sz w:val="20"/>
      <w:szCs w:val="20"/>
      <w:lang w:bidi="en-US"/>
    </w:rPr>
  </w:style>
  <w:style w:type="paragraph" w:styleId="Pedmtkomente">
    <w:name w:val="annotation subject"/>
    <w:basedOn w:val="Textkomente"/>
    <w:next w:val="Textkomente"/>
    <w:link w:val="PedmtkomenteChar"/>
    <w:uiPriority w:val="99"/>
    <w:semiHidden/>
    <w:unhideWhenUsed/>
    <w:rsid w:val="00DB02AC"/>
    <w:rPr>
      <w:b/>
      <w:bCs/>
    </w:rPr>
  </w:style>
  <w:style w:type="character" w:customStyle="1" w:styleId="PedmtkomenteChar">
    <w:name w:val="Předmět komentáře Char"/>
    <w:basedOn w:val="TextkomenteChar"/>
    <w:link w:val="Pedmtkomente"/>
    <w:uiPriority w:val="99"/>
    <w:semiHidden/>
    <w:rsid w:val="00DB02AC"/>
    <w:rPr>
      <w:rFonts w:ascii="Arial" w:eastAsiaTheme="minorEastAsia" w:hAnsi="Arial" w:cs="Arial"/>
      <w:b/>
      <w:bCs/>
      <w:sz w:val="20"/>
      <w:szCs w:val="20"/>
      <w:lang w:bidi="en-US"/>
    </w:rPr>
  </w:style>
  <w:style w:type="paragraph" w:styleId="Textbubliny">
    <w:name w:val="Balloon Text"/>
    <w:basedOn w:val="Normln"/>
    <w:link w:val="TextbublinyChar"/>
    <w:uiPriority w:val="99"/>
    <w:semiHidden/>
    <w:unhideWhenUsed/>
    <w:rsid w:val="00DB02AC"/>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02AC"/>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vin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1736</Words>
  <Characters>10246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Maslaňáková Lívia</dc:creator>
  <cp:keywords/>
  <dc:description/>
  <cp:lastModifiedBy>Maslaňáková Lívia</cp:lastModifiedBy>
  <cp:revision>2</cp:revision>
  <dcterms:created xsi:type="dcterms:W3CDTF">2017-08-01T10:34:00Z</dcterms:created>
  <dcterms:modified xsi:type="dcterms:W3CDTF">2017-08-01T10:34:00Z</dcterms:modified>
</cp:coreProperties>
</file>